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4E" w:rsidRPr="00C8035B" w:rsidRDefault="00DC5C4E" w:rsidP="004A2D78">
      <w:pPr>
        <w:widowControl w:val="0"/>
        <w:spacing w:line="360" w:lineRule="auto"/>
        <w:ind w:right="49"/>
        <w:jc w:val="both"/>
        <w:rPr>
          <w:rFonts w:ascii="Palatino Linotype" w:eastAsia="Calibri" w:hAnsi="Palatino Linotype" w:cs="Arial"/>
          <w:b/>
          <w:color w:val="000000"/>
        </w:rPr>
      </w:pPr>
      <w:r w:rsidRPr="00C8035B">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955F66">
        <w:rPr>
          <w:rFonts w:ascii="Palatino Linotype" w:hAnsi="Palatino Linotype" w:cs="Arial"/>
          <w:b/>
        </w:rPr>
        <w:t xml:space="preserve">CUADRAGÉSIMA CUARTA </w:t>
      </w:r>
      <w:r w:rsidRPr="00C8035B">
        <w:rPr>
          <w:rFonts w:ascii="Palatino Linotype" w:hAnsi="Palatino Linotype" w:cs="Arial"/>
          <w:b/>
        </w:rPr>
        <w:t>SESIÓN ORDINARIA DE</w:t>
      </w:r>
      <w:r w:rsidR="004A2D78">
        <w:rPr>
          <w:rFonts w:ascii="Palatino Linotype" w:hAnsi="Palatino Linotype" w:cs="Arial"/>
          <w:b/>
        </w:rPr>
        <w:t xml:space="preserve"> </w:t>
      </w:r>
      <w:r w:rsidR="00955F66">
        <w:rPr>
          <w:rFonts w:ascii="Palatino Linotype" w:hAnsi="Palatino Linotype" w:cs="Arial"/>
          <w:b/>
        </w:rPr>
        <w:t>VEINTIOCHO DE NOVIEMBRE</w:t>
      </w:r>
      <w:r w:rsidR="00C70E10">
        <w:rPr>
          <w:rFonts w:ascii="Palatino Linotype" w:hAnsi="Palatino Linotype" w:cs="Arial"/>
          <w:b/>
        </w:rPr>
        <w:t xml:space="preserve"> D</w:t>
      </w:r>
      <w:r w:rsidR="004A2D78">
        <w:rPr>
          <w:rFonts w:ascii="Palatino Linotype" w:hAnsi="Palatino Linotype" w:cs="Arial"/>
          <w:b/>
        </w:rPr>
        <w:t>E DOS MIL DIECIOCHO</w:t>
      </w:r>
      <w:r w:rsidRPr="00C8035B">
        <w:rPr>
          <w:rFonts w:ascii="Palatino Linotype" w:hAnsi="Palatino Linotype" w:cs="Arial"/>
          <w:b/>
        </w:rPr>
        <w:t xml:space="preserve">, EN EL RECURSO DE REVISIÓN </w:t>
      </w:r>
      <w:r w:rsidR="00C81447">
        <w:rPr>
          <w:rFonts w:ascii="Palatino Linotype" w:hAnsi="Palatino Linotype" w:cs="Arial"/>
          <w:b/>
        </w:rPr>
        <w:t>0</w:t>
      </w:r>
      <w:r w:rsidR="00955F66">
        <w:rPr>
          <w:rFonts w:ascii="Palatino Linotype" w:hAnsi="Palatino Linotype" w:cs="Arial"/>
          <w:b/>
        </w:rPr>
        <w:t>3498</w:t>
      </w:r>
      <w:r w:rsidR="00C70E10" w:rsidRPr="00C70E10">
        <w:rPr>
          <w:rFonts w:ascii="Palatino Linotype" w:hAnsi="Palatino Linotype" w:cs="Arial"/>
          <w:b/>
        </w:rPr>
        <w:t>/INFOEM/IP/RR/201</w:t>
      </w:r>
      <w:r w:rsidR="00C81447">
        <w:rPr>
          <w:rFonts w:ascii="Palatino Linotype" w:hAnsi="Palatino Linotype" w:cs="Arial"/>
          <w:b/>
        </w:rPr>
        <w:t>8</w:t>
      </w:r>
      <w:r w:rsidRPr="00C8035B">
        <w:rPr>
          <w:rFonts w:ascii="Palatino Linotype" w:eastAsia="Calibri" w:hAnsi="Palatino Linotype" w:cs="Arial"/>
          <w:b/>
          <w:color w:val="000000"/>
        </w:rPr>
        <w:t>.</w:t>
      </w:r>
    </w:p>
    <w:p w:rsidR="00DC5C4E" w:rsidRPr="00C8035B" w:rsidRDefault="00DC5C4E" w:rsidP="004A2D78">
      <w:pPr>
        <w:widowControl w:val="0"/>
        <w:spacing w:line="360" w:lineRule="auto"/>
        <w:ind w:right="49"/>
        <w:jc w:val="both"/>
        <w:rPr>
          <w:rFonts w:ascii="Palatino Linotype" w:hAnsi="Palatino Linotype" w:cs="Arial"/>
          <w:b/>
        </w:rPr>
      </w:pPr>
    </w:p>
    <w:p w:rsidR="00DC5C4E" w:rsidRPr="00C8035B" w:rsidRDefault="00DC5C4E" w:rsidP="004A2D78">
      <w:pPr>
        <w:spacing w:line="360" w:lineRule="auto"/>
        <w:ind w:right="49"/>
        <w:jc w:val="both"/>
        <w:rPr>
          <w:rFonts w:ascii="Palatino Linotype" w:hAnsi="Palatino Linotype" w:cs="Arial"/>
        </w:rPr>
      </w:pPr>
      <w:r w:rsidRPr="00C8035B">
        <w:rPr>
          <w:rFonts w:ascii="Palatino Linotype" w:hAnsi="Palatino Linotype" w:cs="Arial"/>
        </w:rPr>
        <w:t>Con fundamento en lo dispuesto por el artículo 14</w:t>
      </w:r>
      <w:r w:rsidR="00F317AF">
        <w:rPr>
          <w:rFonts w:ascii="Palatino Linotype" w:hAnsi="Palatino Linotype" w:cs="Arial"/>
        </w:rPr>
        <w:t>,</w:t>
      </w:r>
      <w:r w:rsidRPr="00C8035B">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C8035B">
        <w:rPr>
          <w:rFonts w:ascii="Palatino Linotype" w:hAnsi="Palatino Linotype" w:cs="Arial"/>
          <w:b/>
          <w:lang w:val="es-ES_tradnl"/>
        </w:rPr>
        <w:t xml:space="preserve"> </w:t>
      </w:r>
      <w:r w:rsidRPr="00C8035B">
        <w:rPr>
          <w:rFonts w:ascii="Palatino Linotype" w:hAnsi="Palatino Linotype" w:cs="Arial"/>
          <w:b/>
        </w:rPr>
        <w:t xml:space="preserve">EVA ABAID YAPUR </w:t>
      </w:r>
      <w:r w:rsidRPr="00C8035B">
        <w:rPr>
          <w:rFonts w:ascii="Palatino Linotype" w:hAnsi="Palatino Linotype" w:cs="Arial"/>
        </w:rPr>
        <w:t xml:space="preserve">emite </w:t>
      </w:r>
      <w:r w:rsidRPr="00C8035B">
        <w:rPr>
          <w:rFonts w:ascii="Palatino Linotype" w:hAnsi="Palatino Linotype" w:cs="Arial"/>
          <w:b/>
        </w:rPr>
        <w:t xml:space="preserve">VOTO PARTICULAR </w:t>
      </w:r>
      <w:r w:rsidRPr="00C8035B">
        <w:rPr>
          <w:rFonts w:ascii="Palatino Linotype" w:hAnsi="Palatino Linotype" w:cs="Arial"/>
        </w:rPr>
        <w:t xml:space="preserve">respecto de la resolución dictada en el recurso de revisión </w:t>
      </w:r>
      <w:r w:rsidR="00C70E10" w:rsidRPr="00C70E10">
        <w:rPr>
          <w:rFonts w:ascii="Palatino Linotype" w:eastAsia="Calibri" w:hAnsi="Palatino Linotype" w:cs="Arial"/>
          <w:b/>
          <w:color w:val="000000"/>
        </w:rPr>
        <w:t>0</w:t>
      </w:r>
      <w:r w:rsidR="00955F66">
        <w:rPr>
          <w:rFonts w:ascii="Palatino Linotype" w:eastAsia="Calibri" w:hAnsi="Palatino Linotype" w:cs="Arial"/>
          <w:b/>
          <w:color w:val="000000"/>
        </w:rPr>
        <w:t>3498</w:t>
      </w:r>
      <w:r w:rsidR="00C70E10" w:rsidRPr="00C70E10">
        <w:rPr>
          <w:rFonts w:ascii="Palatino Linotype" w:eastAsia="Calibri" w:hAnsi="Palatino Linotype" w:cs="Arial"/>
          <w:b/>
          <w:color w:val="000000"/>
        </w:rPr>
        <w:t>/INFOEM/IP/RR/201</w:t>
      </w:r>
      <w:r w:rsidR="00C81447">
        <w:rPr>
          <w:rFonts w:ascii="Palatino Linotype" w:eastAsia="Calibri" w:hAnsi="Palatino Linotype" w:cs="Arial"/>
          <w:b/>
          <w:color w:val="000000"/>
        </w:rPr>
        <w:t>8</w:t>
      </w:r>
      <w:r w:rsidRPr="00C8035B">
        <w:rPr>
          <w:rFonts w:ascii="Palatino Linotype" w:hAnsi="Palatino Linotype" w:cs="Arial"/>
        </w:rPr>
        <w:t>, pronunciada por el Pleno de este Instituto a</w:t>
      </w:r>
      <w:r w:rsidR="00C70E10">
        <w:rPr>
          <w:rFonts w:ascii="Palatino Linotype" w:hAnsi="Palatino Linotype" w:cs="Arial"/>
        </w:rPr>
        <w:t xml:space="preserve">nte el proyecto presentado por </w:t>
      </w:r>
      <w:r w:rsidR="00955F66">
        <w:rPr>
          <w:rFonts w:ascii="Palatino Linotype" w:hAnsi="Palatino Linotype" w:cs="Arial"/>
        </w:rPr>
        <w:t>el</w:t>
      </w:r>
      <w:r w:rsidR="00C70E10">
        <w:rPr>
          <w:rFonts w:ascii="Palatino Linotype" w:hAnsi="Palatino Linotype" w:cs="Arial"/>
        </w:rPr>
        <w:t xml:space="preserve"> Comisionad</w:t>
      </w:r>
      <w:r w:rsidR="00955F66">
        <w:rPr>
          <w:rFonts w:ascii="Palatino Linotype" w:hAnsi="Palatino Linotype" w:cs="Arial"/>
        </w:rPr>
        <w:t>o</w:t>
      </w:r>
      <w:r w:rsidR="00E001DD">
        <w:rPr>
          <w:rFonts w:ascii="Palatino Linotype" w:hAnsi="Palatino Linotype" w:cs="Arial"/>
        </w:rPr>
        <w:t xml:space="preserve"> </w:t>
      </w:r>
      <w:r w:rsidR="00955F66">
        <w:rPr>
          <w:rFonts w:ascii="Palatino Linotype" w:hAnsi="Palatino Linotype" w:cs="Arial"/>
          <w:b/>
        </w:rPr>
        <w:t>J</w:t>
      </w:r>
      <w:r w:rsidR="00F317AF">
        <w:rPr>
          <w:rFonts w:ascii="Palatino Linotype" w:hAnsi="Palatino Linotype" w:cs="Arial"/>
          <w:b/>
        </w:rPr>
        <w:t>OSÉ GUADALUPE LUNA HERNÁNDEZ</w:t>
      </w:r>
      <w:r w:rsidR="00135DAD">
        <w:rPr>
          <w:rFonts w:ascii="Palatino Linotype" w:hAnsi="Palatino Linotype" w:cs="Arial"/>
        </w:rPr>
        <w:t>, que es del tenor siguiente.</w:t>
      </w:r>
    </w:p>
    <w:p w:rsidR="00C8035B" w:rsidRPr="00C8035B" w:rsidRDefault="00C8035B" w:rsidP="004A2D78">
      <w:pPr>
        <w:spacing w:line="360" w:lineRule="auto"/>
        <w:ind w:right="49"/>
        <w:jc w:val="both"/>
        <w:rPr>
          <w:rFonts w:ascii="Palatino Linotype" w:hAnsi="Palatino Linotype" w:cs="Arial"/>
        </w:rPr>
      </w:pPr>
    </w:p>
    <w:p w:rsidR="00DC5C4E" w:rsidRPr="00C8035B" w:rsidRDefault="00DC5C4E" w:rsidP="004A2D78">
      <w:pPr>
        <w:spacing w:line="360" w:lineRule="auto"/>
        <w:ind w:right="49"/>
        <w:jc w:val="both"/>
        <w:rPr>
          <w:rFonts w:ascii="Palatino Linotype" w:hAnsi="Palatino Linotype"/>
        </w:rPr>
      </w:pPr>
      <w:r w:rsidRPr="00C8035B">
        <w:rPr>
          <w:rFonts w:ascii="Palatino Linotype" w:hAnsi="Palatino Linotype"/>
        </w:rPr>
        <w:t xml:space="preserve">Es de destacar, que la suscrita comparte esencialmente el estudio realizado en la resolución del recurso de revisión; empero, </w:t>
      </w:r>
      <w:r w:rsidR="00F317AF">
        <w:rPr>
          <w:rFonts w:ascii="Palatino Linotype" w:hAnsi="Palatino Linotype"/>
        </w:rPr>
        <w:t>estimo</w:t>
      </w:r>
      <w:r w:rsidRPr="00C8035B">
        <w:rPr>
          <w:rFonts w:ascii="Palatino Linotype" w:hAnsi="Palatino Linotype"/>
        </w:rPr>
        <w:t xml:space="preserve"> necesario precisar algunas consideraciones de hecho y de derecho, tocante a</w:t>
      </w:r>
      <w:r w:rsidR="00BE59EA">
        <w:rPr>
          <w:rFonts w:ascii="Palatino Linotype" w:hAnsi="Palatino Linotype"/>
        </w:rPr>
        <w:t xml:space="preserve"> parte del análisis y</w:t>
      </w:r>
      <w:r w:rsidR="00135DAD">
        <w:rPr>
          <w:rFonts w:ascii="Palatino Linotype" w:hAnsi="Palatino Linotype"/>
        </w:rPr>
        <w:t xml:space="preserve"> lo que se ordena en </w:t>
      </w:r>
      <w:r w:rsidRPr="00C8035B">
        <w:rPr>
          <w:rFonts w:ascii="Palatino Linotype" w:hAnsi="Palatino Linotype"/>
        </w:rPr>
        <w:t>la resolución correspondiente.</w:t>
      </w:r>
    </w:p>
    <w:p w:rsidR="00DC5C4E" w:rsidRPr="00C8035B" w:rsidRDefault="00DC5C4E" w:rsidP="004A2D78">
      <w:pPr>
        <w:widowControl w:val="0"/>
        <w:spacing w:line="360" w:lineRule="auto"/>
        <w:ind w:right="49"/>
        <w:jc w:val="both"/>
        <w:rPr>
          <w:rFonts w:ascii="Palatino Linotype" w:hAnsi="Palatino Linotype"/>
        </w:rPr>
      </w:pPr>
    </w:p>
    <w:p w:rsidR="00955F66" w:rsidRDefault="00DC5C4E" w:rsidP="00E001DD">
      <w:pPr>
        <w:spacing w:line="360" w:lineRule="auto"/>
        <w:ind w:right="49"/>
        <w:jc w:val="both"/>
        <w:rPr>
          <w:rFonts w:ascii="Palatino Linotype" w:hAnsi="Palatino Linotype"/>
        </w:rPr>
      </w:pPr>
      <w:r w:rsidRPr="00C8035B">
        <w:rPr>
          <w:rFonts w:ascii="Palatino Linotype" w:hAnsi="Palatino Linotype"/>
        </w:rPr>
        <w:t xml:space="preserve">Al respecto, tal y como quedó debidamente asentado en la resolución materia del presente voto, el particular </w:t>
      </w:r>
      <w:r w:rsidR="00B51260" w:rsidRPr="00C8035B">
        <w:rPr>
          <w:rFonts w:ascii="Palatino Linotype" w:hAnsi="Palatino Linotype"/>
        </w:rPr>
        <w:t>requirió del</w:t>
      </w:r>
      <w:r w:rsidR="00017A8B" w:rsidRPr="00C8035B">
        <w:rPr>
          <w:rFonts w:ascii="Palatino Linotype" w:hAnsi="Palatino Linotype"/>
        </w:rPr>
        <w:t xml:space="preserve"> </w:t>
      </w:r>
      <w:r w:rsidR="00955F66" w:rsidRPr="00955F66">
        <w:rPr>
          <w:rFonts w:ascii="Palatino Linotype" w:hAnsi="Palatino Linotype"/>
          <w:b/>
        </w:rPr>
        <w:t>Ayuntamiento de Otzolotepec</w:t>
      </w:r>
      <w:r w:rsidR="00BE59EA">
        <w:rPr>
          <w:rFonts w:ascii="Palatino Linotype" w:hAnsi="Palatino Linotype"/>
          <w:b/>
        </w:rPr>
        <w:t>,</w:t>
      </w:r>
      <w:r w:rsidR="00E001DD">
        <w:rPr>
          <w:rFonts w:ascii="Palatino Linotype" w:hAnsi="Palatino Linotype"/>
          <w:b/>
        </w:rPr>
        <w:t xml:space="preserve"> </w:t>
      </w:r>
      <w:r w:rsidR="00C70E10" w:rsidRPr="00C70E10">
        <w:rPr>
          <w:rFonts w:ascii="Palatino Linotype" w:hAnsi="Palatino Linotype"/>
        </w:rPr>
        <w:t xml:space="preserve">en lo subsecuente </w:t>
      </w:r>
      <w:r w:rsidR="00C70E10">
        <w:rPr>
          <w:rFonts w:ascii="Palatino Linotype" w:hAnsi="Palatino Linotype"/>
          <w:b/>
        </w:rPr>
        <w:t>EL</w:t>
      </w:r>
      <w:r w:rsidR="00C70E10" w:rsidRPr="00C70E10">
        <w:rPr>
          <w:rFonts w:ascii="Palatino Linotype" w:hAnsi="Palatino Linotype"/>
        </w:rPr>
        <w:t xml:space="preserve"> </w:t>
      </w:r>
      <w:r w:rsidRPr="00C8035B">
        <w:rPr>
          <w:rFonts w:ascii="Palatino Linotype" w:hAnsi="Palatino Linotype"/>
          <w:b/>
        </w:rPr>
        <w:t>SUJETO OBLIGADO</w:t>
      </w:r>
      <w:r w:rsidR="00C70E10">
        <w:rPr>
          <w:rFonts w:ascii="Palatino Linotype" w:hAnsi="Palatino Linotype"/>
          <w:b/>
        </w:rPr>
        <w:t>,</w:t>
      </w:r>
      <w:r w:rsidR="00135DAD">
        <w:rPr>
          <w:rFonts w:ascii="Palatino Linotype" w:hAnsi="Palatino Linotype"/>
        </w:rPr>
        <w:t xml:space="preserve"> </w:t>
      </w:r>
      <w:r w:rsidR="00955F66">
        <w:rPr>
          <w:rFonts w:ascii="Palatino Linotype" w:hAnsi="Palatino Linotype"/>
        </w:rPr>
        <w:t xml:space="preserve">le informara </w:t>
      </w:r>
      <w:r w:rsidR="00F317AF">
        <w:rPr>
          <w:rFonts w:ascii="Palatino Linotype" w:hAnsi="Palatino Linotype"/>
        </w:rPr>
        <w:t>cuá</w:t>
      </w:r>
      <w:r w:rsidR="00955F66" w:rsidRPr="00955F66">
        <w:rPr>
          <w:rFonts w:ascii="Palatino Linotype" w:hAnsi="Palatino Linotype"/>
        </w:rPr>
        <w:t xml:space="preserve">ntos servidores públicos </w:t>
      </w:r>
      <w:r w:rsidR="00955F66" w:rsidRPr="00955F66">
        <w:rPr>
          <w:rFonts w:ascii="Palatino Linotype" w:hAnsi="Palatino Linotype"/>
        </w:rPr>
        <w:lastRenderedPageBreak/>
        <w:t xml:space="preserve">tienen procedimientos iniciados y concluidos en la contraloría interna del </w:t>
      </w:r>
      <w:r w:rsidR="00955F66">
        <w:rPr>
          <w:rFonts w:ascii="Palatino Linotype" w:hAnsi="Palatino Linotype"/>
        </w:rPr>
        <w:t>A</w:t>
      </w:r>
      <w:r w:rsidR="00955F66" w:rsidRPr="00955F66">
        <w:rPr>
          <w:rFonts w:ascii="Palatino Linotype" w:hAnsi="Palatino Linotype"/>
        </w:rPr>
        <w:t xml:space="preserve">yuntamiento de </w:t>
      </w:r>
      <w:r w:rsidR="00955F66">
        <w:rPr>
          <w:rFonts w:ascii="Palatino Linotype" w:hAnsi="Palatino Linotype"/>
        </w:rPr>
        <w:t>O</w:t>
      </w:r>
      <w:r w:rsidR="00955F66" w:rsidRPr="00955F66">
        <w:rPr>
          <w:rFonts w:ascii="Palatino Linotype" w:hAnsi="Palatino Linotype"/>
        </w:rPr>
        <w:t>tzolotepec</w:t>
      </w:r>
      <w:r w:rsidR="00955F66">
        <w:rPr>
          <w:rFonts w:ascii="Palatino Linotype" w:hAnsi="Palatino Linotype"/>
        </w:rPr>
        <w:t xml:space="preserve">, su nombre y </w:t>
      </w:r>
      <w:r w:rsidR="00955F66" w:rsidRPr="00955F66">
        <w:rPr>
          <w:rFonts w:ascii="Palatino Linotype" w:hAnsi="Palatino Linotype"/>
        </w:rPr>
        <w:t>la fecha de inicio del procedimiento</w:t>
      </w:r>
      <w:r w:rsidR="00955F66">
        <w:rPr>
          <w:rFonts w:ascii="Palatino Linotype" w:hAnsi="Palatino Linotype"/>
        </w:rPr>
        <w:t>.</w:t>
      </w:r>
    </w:p>
    <w:p w:rsidR="00955F66" w:rsidRPr="000D1151" w:rsidRDefault="00955F66" w:rsidP="000D1151">
      <w:pPr>
        <w:spacing w:line="360" w:lineRule="auto"/>
        <w:ind w:left="360" w:right="49"/>
        <w:jc w:val="both"/>
        <w:rPr>
          <w:rFonts w:ascii="Palatino Linotype" w:hAnsi="Palatino Linotype"/>
          <w:i/>
          <w:sz w:val="22"/>
          <w:lang w:eastAsia="es-MX"/>
        </w:rPr>
      </w:pPr>
    </w:p>
    <w:p w:rsidR="00BD3B92" w:rsidRDefault="00B51260" w:rsidP="00E001DD">
      <w:pPr>
        <w:spacing w:line="360" w:lineRule="auto"/>
        <w:ind w:right="49"/>
        <w:jc w:val="both"/>
        <w:rPr>
          <w:rFonts w:ascii="Palatino Linotype" w:hAnsi="Palatino Linotype" w:cs="Arial"/>
        </w:rPr>
      </w:pPr>
      <w:r w:rsidRPr="00C8035B">
        <w:rPr>
          <w:rFonts w:ascii="Palatino Linotype" w:hAnsi="Palatino Linotype" w:cs="Arial"/>
        </w:rPr>
        <w:t>De las constancias que obran</w:t>
      </w:r>
      <w:r w:rsidR="00674996" w:rsidRPr="00C8035B">
        <w:rPr>
          <w:rFonts w:ascii="Palatino Linotype" w:hAnsi="Palatino Linotype" w:cs="Arial"/>
        </w:rPr>
        <w:t xml:space="preserve"> dentro del expediente electrónico del</w:t>
      </w:r>
      <w:r w:rsidR="00767B65" w:rsidRPr="00C8035B">
        <w:rPr>
          <w:rFonts w:ascii="Palatino Linotype" w:hAnsi="Palatino Linotype" w:cs="Arial"/>
        </w:rPr>
        <w:t xml:space="preserve"> Sistema de Acceso a la Información Mexiquense</w:t>
      </w:r>
      <w:r w:rsidR="00BE59EA">
        <w:rPr>
          <w:rFonts w:ascii="Palatino Linotype" w:hAnsi="Palatino Linotype" w:cs="Arial"/>
        </w:rPr>
        <w:t>,</w:t>
      </w:r>
      <w:r w:rsidR="00767B65" w:rsidRPr="00C8035B">
        <w:rPr>
          <w:rFonts w:ascii="Palatino Linotype" w:hAnsi="Palatino Linotype" w:cs="Arial"/>
        </w:rPr>
        <w:t xml:space="preserve"> en lo </w:t>
      </w:r>
      <w:r w:rsidR="00BE59EA">
        <w:rPr>
          <w:rFonts w:ascii="Palatino Linotype" w:hAnsi="Palatino Linotype" w:cs="Arial"/>
        </w:rPr>
        <w:t>sucesivo</w:t>
      </w:r>
      <w:r w:rsidR="00767B65" w:rsidRPr="00C8035B">
        <w:rPr>
          <w:rFonts w:ascii="Palatino Linotype" w:hAnsi="Palatino Linotype" w:cs="Arial"/>
        </w:rPr>
        <w:t xml:space="preserve"> el</w:t>
      </w:r>
      <w:r w:rsidR="00674996" w:rsidRPr="00C8035B">
        <w:rPr>
          <w:rFonts w:ascii="Palatino Linotype" w:hAnsi="Palatino Linotype" w:cs="Arial"/>
        </w:rPr>
        <w:t xml:space="preserve"> </w:t>
      </w:r>
      <w:r w:rsidR="00674996" w:rsidRPr="00C8035B">
        <w:rPr>
          <w:rFonts w:ascii="Palatino Linotype" w:hAnsi="Palatino Linotype" w:cs="Arial"/>
          <w:b/>
        </w:rPr>
        <w:t>SAIMEX</w:t>
      </w:r>
      <w:r w:rsidR="00767B65" w:rsidRPr="00C8035B">
        <w:rPr>
          <w:rFonts w:ascii="Palatino Linotype" w:hAnsi="Palatino Linotype" w:cs="Arial"/>
          <w:b/>
        </w:rPr>
        <w:t>,</w:t>
      </w:r>
      <w:r w:rsidR="00674996" w:rsidRPr="00C8035B">
        <w:rPr>
          <w:rFonts w:ascii="Palatino Linotype" w:hAnsi="Palatino Linotype" w:cs="Arial"/>
        </w:rPr>
        <w:t xml:space="preserve"> </w:t>
      </w:r>
      <w:r w:rsidR="00E15CE2" w:rsidRPr="00C8035B">
        <w:rPr>
          <w:rFonts w:ascii="Palatino Linotype" w:hAnsi="Palatino Linotype" w:cs="Arial"/>
        </w:rPr>
        <w:t>se advierte q</w:t>
      </w:r>
      <w:r w:rsidR="00674996" w:rsidRPr="00C8035B">
        <w:rPr>
          <w:rFonts w:ascii="Palatino Linotype" w:hAnsi="Palatino Linotype" w:cs="Arial"/>
        </w:rPr>
        <w:t>ue</w:t>
      </w:r>
      <w:r w:rsidR="00DC5C4E" w:rsidRPr="00C8035B">
        <w:rPr>
          <w:rFonts w:ascii="Palatino Linotype" w:hAnsi="Palatino Linotype" w:cs="Arial"/>
        </w:rPr>
        <w:t xml:space="preserve"> </w:t>
      </w:r>
      <w:r w:rsidR="00DC5C4E" w:rsidRPr="00C8035B">
        <w:rPr>
          <w:rFonts w:ascii="Palatino Linotype" w:hAnsi="Palatino Linotype" w:cs="Arial"/>
          <w:b/>
        </w:rPr>
        <w:t>EL SUJETO OBLIGADO</w:t>
      </w:r>
      <w:r w:rsidR="00DC5C4E" w:rsidRPr="000479A9">
        <w:rPr>
          <w:rFonts w:ascii="Palatino Linotype" w:hAnsi="Palatino Linotype" w:cs="Arial"/>
        </w:rPr>
        <w:t>,</w:t>
      </w:r>
      <w:r w:rsidR="00674996" w:rsidRPr="000479A9">
        <w:rPr>
          <w:rFonts w:ascii="Palatino Linotype" w:hAnsi="Palatino Linotype" w:cs="Arial"/>
        </w:rPr>
        <w:t xml:space="preserve"> </w:t>
      </w:r>
      <w:r w:rsidR="00E001DD">
        <w:rPr>
          <w:rFonts w:ascii="Palatino Linotype" w:hAnsi="Palatino Linotype" w:cs="Arial"/>
        </w:rPr>
        <w:t xml:space="preserve">informó </w:t>
      </w:r>
      <w:r w:rsidR="00BD3B92">
        <w:rPr>
          <w:rFonts w:ascii="Palatino Linotype" w:hAnsi="Palatino Linotype" w:cs="Arial"/>
        </w:rPr>
        <w:t>de 40 procedimientos iniciados en contra de servidores públicos de los cuales 19 han sido concluidos, reservado los demás datos requeridos por el ciudadano.</w:t>
      </w:r>
    </w:p>
    <w:p w:rsidR="00BD3B92" w:rsidRDefault="00BD3B92" w:rsidP="00E001DD">
      <w:pPr>
        <w:spacing w:line="360" w:lineRule="auto"/>
        <w:ind w:right="49"/>
        <w:jc w:val="both"/>
        <w:rPr>
          <w:rFonts w:ascii="Palatino Linotype" w:hAnsi="Palatino Linotype" w:cs="Arial"/>
        </w:rPr>
      </w:pPr>
    </w:p>
    <w:p w:rsidR="000A7F22" w:rsidRDefault="00B51260" w:rsidP="00C70E10">
      <w:pPr>
        <w:spacing w:line="360" w:lineRule="auto"/>
        <w:ind w:right="49"/>
        <w:jc w:val="both"/>
        <w:rPr>
          <w:rFonts w:ascii="Palatino Linotype" w:hAnsi="Palatino Linotype" w:cs="Arial"/>
        </w:rPr>
      </w:pPr>
      <w:r w:rsidRPr="00C8035B">
        <w:rPr>
          <w:rFonts w:ascii="Palatino Linotype" w:hAnsi="Palatino Linotype" w:cs="Arial"/>
        </w:rPr>
        <w:t>Atento a lo anterior</w:t>
      </w:r>
      <w:r w:rsidR="00DC5C4E" w:rsidRPr="00C8035B">
        <w:rPr>
          <w:rFonts w:ascii="Palatino Linotype" w:hAnsi="Palatino Linotype" w:cs="Arial"/>
        </w:rPr>
        <w:t xml:space="preserve">, la Ponencia Resolutora determinó </w:t>
      </w:r>
      <w:r w:rsidR="007D5459">
        <w:rPr>
          <w:rFonts w:ascii="Palatino Linotype" w:hAnsi="Palatino Linotype" w:cs="Arial"/>
          <w:b/>
        </w:rPr>
        <w:t>MODIFICAR</w:t>
      </w:r>
      <w:r w:rsidR="007D5459" w:rsidRPr="007F1F51">
        <w:rPr>
          <w:rFonts w:ascii="Palatino Linotype" w:hAnsi="Palatino Linotype" w:cs="Arial"/>
          <w:b/>
        </w:rPr>
        <w:t xml:space="preserve"> </w:t>
      </w:r>
      <w:r w:rsidR="007F1F51" w:rsidRPr="007F1F51">
        <w:rPr>
          <w:rFonts w:ascii="Palatino Linotype" w:hAnsi="Palatino Linotype" w:cs="Arial"/>
        </w:rPr>
        <w:t xml:space="preserve">la respuesta emitida por </w:t>
      </w:r>
      <w:r w:rsidR="00C70E10">
        <w:rPr>
          <w:rFonts w:ascii="Palatino Linotype" w:hAnsi="Palatino Linotype" w:cs="Arial"/>
          <w:b/>
        </w:rPr>
        <w:t>EL SUJETO OBLIGADO,</w:t>
      </w:r>
      <w:r w:rsidR="007F1F51" w:rsidRPr="007F1F51">
        <w:rPr>
          <w:rFonts w:ascii="Palatino Linotype" w:hAnsi="Palatino Linotype" w:cs="Arial"/>
        </w:rPr>
        <w:t xml:space="preserve"> </w:t>
      </w:r>
      <w:r w:rsidR="007F1F51">
        <w:rPr>
          <w:rFonts w:ascii="Palatino Linotype" w:hAnsi="Palatino Linotype" w:cs="Arial"/>
        </w:rPr>
        <w:t xml:space="preserve">ordenándole entregar, </w:t>
      </w:r>
      <w:r w:rsidR="000D1151">
        <w:rPr>
          <w:rFonts w:ascii="Palatino Linotype" w:hAnsi="Palatino Linotype" w:cs="Arial"/>
        </w:rPr>
        <w:t xml:space="preserve">vía el </w:t>
      </w:r>
      <w:r w:rsidR="000D1151" w:rsidRPr="007226C9">
        <w:rPr>
          <w:rFonts w:ascii="Palatino Linotype" w:hAnsi="Palatino Linotype" w:cs="Arial"/>
          <w:b/>
        </w:rPr>
        <w:t>SAIMEX</w:t>
      </w:r>
      <w:r w:rsidR="000D1151">
        <w:rPr>
          <w:rFonts w:ascii="Palatino Linotype" w:hAnsi="Palatino Linotype" w:cs="Arial"/>
        </w:rPr>
        <w:t xml:space="preserve"> </w:t>
      </w:r>
      <w:r w:rsidR="007D5459">
        <w:rPr>
          <w:rFonts w:ascii="Palatino Linotype" w:hAnsi="Palatino Linotype" w:cs="Arial"/>
        </w:rPr>
        <w:t>la información siguiente:</w:t>
      </w:r>
    </w:p>
    <w:p w:rsidR="007D5459" w:rsidRDefault="007D5459" w:rsidP="00C70E10">
      <w:pPr>
        <w:spacing w:line="360" w:lineRule="auto"/>
        <w:ind w:right="49"/>
        <w:jc w:val="both"/>
        <w:rPr>
          <w:rFonts w:ascii="Palatino Linotype" w:hAnsi="Palatino Linotype" w:cs="Arial"/>
        </w:rPr>
      </w:pPr>
    </w:p>
    <w:p w:rsidR="007D5459" w:rsidRPr="00F317AF" w:rsidRDefault="007D5459" w:rsidP="007D5459">
      <w:pPr>
        <w:ind w:left="993" w:right="757" w:hanging="284"/>
        <w:jc w:val="both"/>
        <w:rPr>
          <w:rFonts w:ascii="Palatino Linotype" w:hAnsi="Palatino Linotype" w:cs="Arial"/>
          <w:i/>
          <w:sz w:val="22"/>
        </w:rPr>
      </w:pPr>
      <w:r w:rsidRPr="00F317AF">
        <w:rPr>
          <w:rFonts w:ascii="Palatino Linotype" w:hAnsi="Palatino Linotype" w:cs="Arial"/>
          <w:i/>
          <w:sz w:val="22"/>
        </w:rPr>
        <w:t>a)</w:t>
      </w:r>
      <w:r w:rsidRPr="00F317AF">
        <w:rPr>
          <w:rFonts w:ascii="Palatino Linotype" w:hAnsi="Palatino Linotype" w:cs="Arial"/>
          <w:i/>
          <w:sz w:val="22"/>
        </w:rPr>
        <w:tab/>
        <w:t>Nombre y total de servidores públicos con procedimientos administrativos concluidos en la Contraloría Interna, al 31 de agosto de 2018;</w:t>
      </w:r>
    </w:p>
    <w:p w:rsidR="007D5459" w:rsidRPr="00F317AF" w:rsidRDefault="007D5459" w:rsidP="007D5459">
      <w:pPr>
        <w:ind w:left="993" w:right="757" w:hanging="284"/>
        <w:jc w:val="both"/>
        <w:rPr>
          <w:rFonts w:ascii="Palatino Linotype" w:hAnsi="Palatino Linotype" w:cs="Arial"/>
          <w:i/>
          <w:sz w:val="22"/>
        </w:rPr>
      </w:pPr>
    </w:p>
    <w:p w:rsidR="007D5459" w:rsidRPr="00F317AF" w:rsidRDefault="007D5459" w:rsidP="007D5459">
      <w:pPr>
        <w:ind w:left="993" w:right="757" w:hanging="284"/>
        <w:jc w:val="both"/>
        <w:rPr>
          <w:rFonts w:ascii="Palatino Linotype" w:hAnsi="Palatino Linotype" w:cs="Arial"/>
          <w:i/>
          <w:sz w:val="22"/>
        </w:rPr>
      </w:pPr>
      <w:r w:rsidRPr="00F317AF">
        <w:rPr>
          <w:rFonts w:ascii="Palatino Linotype" w:hAnsi="Palatino Linotype" w:cs="Arial"/>
          <w:i/>
          <w:sz w:val="22"/>
        </w:rPr>
        <w:t>b)</w:t>
      </w:r>
      <w:r w:rsidRPr="00F317AF">
        <w:rPr>
          <w:rFonts w:ascii="Palatino Linotype" w:hAnsi="Palatino Linotype" w:cs="Arial"/>
          <w:i/>
          <w:sz w:val="22"/>
        </w:rPr>
        <w:tab/>
        <w:t>Fecha de inicio de los procedimientos administrativos sustanciados (en trámite y concluidos) en la Contraloría Interna, al 31 de agosto de 2018; y</w:t>
      </w:r>
    </w:p>
    <w:p w:rsidR="007D5459" w:rsidRPr="00F317AF" w:rsidRDefault="007D5459" w:rsidP="007D5459">
      <w:pPr>
        <w:ind w:left="993" w:right="757" w:hanging="284"/>
        <w:jc w:val="both"/>
        <w:rPr>
          <w:rFonts w:ascii="Palatino Linotype" w:hAnsi="Palatino Linotype" w:cs="Arial"/>
          <w:i/>
          <w:sz w:val="22"/>
        </w:rPr>
      </w:pPr>
    </w:p>
    <w:p w:rsidR="007D5459" w:rsidRPr="00F317AF" w:rsidRDefault="007D5459" w:rsidP="007D5459">
      <w:pPr>
        <w:ind w:left="993" w:right="757" w:hanging="284"/>
        <w:jc w:val="both"/>
        <w:rPr>
          <w:rFonts w:ascii="Palatino Linotype" w:hAnsi="Palatino Linotype" w:cs="Arial"/>
          <w:i/>
          <w:sz w:val="22"/>
        </w:rPr>
      </w:pPr>
      <w:r w:rsidRPr="00F317AF">
        <w:rPr>
          <w:rFonts w:ascii="Palatino Linotype" w:hAnsi="Palatino Linotype" w:cs="Arial"/>
          <w:i/>
          <w:sz w:val="22"/>
        </w:rPr>
        <w:t>c)</w:t>
      </w:r>
      <w:r w:rsidRPr="00F317AF">
        <w:rPr>
          <w:rFonts w:ascii="Palatino Linotype" w:hAnsi="Palatino Linotype" w:cs="Arial"/>
          <w:i/>
          <w:sz w:val="22"/>
        </w:rPr>
        <w:tab/>
        <w:t>Acuerdo de clasificación como información reservada de los documentos en donde consten los nombres de los probables responsables de aquellos procedimientos administrativos que aún siguen en trámite a la fecha de la solicitud de información.</w:t>
      </w:r>
    </w:p>
    <w:p w:rsidR="000A7F22" w:rsidRDefault="000A7F22" w:rsidP="004A2D78">
      <w:pPr>
        <w:spacing w:line="360" w:lineRule="auto"/>
        <w:ind w:right="49"/>
        <w:jc w:val="both"/>
        <w:rPr>
          <w:rFonts w:ascii="Palatino Linotype" w:hAnsi="Palatino Linotype" w:cs="Arial"/>
          <w:lang w:val="es-MX"/>
        </w:rPr>
      </w:pPr>
    </w:p>
    <w:p w:rsidR="007226C9" w:rsidRDefault="000A7F22" w:rsidP="004A2D78">
      <w:pPr>
        <w:spacing w:line="360" w:lineRule="auto"/>
        <w:ind w:right="49"/>
        <w:jc w:val="both"/>
        <w:rPr>
          <w:rFonts w:ascii="Palatino Linotype" w:hAnsi="Palatino Linotype" w:cs="Arial"/>
          <w:lang w:val="es-MX"/>
        </w:rPr>
      </w:pPr>
      <w:r>
        <w:rPr>
          <w:rFonts w:ascii="Palatino Linotype" w:hAnsi="Palatino Linotype" w:cs="Arial"/>
          <w:lang w:val="es-MX"/>
        </w:rPr>
        <w:t>E</w:t>
      </w:r>
      <w:r w:rsidR="00DC5C4E" w:rsidRPr="00C8035B">
        <w:rPr>
          <w:rFonts w:ascii="Palatino Linotype" w:hAnsi="Palatino Linotype" w:cs="Arial"/>
          <w:lang w:val="es-MX"/>
        </w:rPr>
        <w:t xml:space="preserve">n ese sentido, la que suscribe reitera, que si bien coincide en términos generales con el estudio de la resolución en comento, difiero respecto </w:t>
      </w:r>
      <w:r w:rsidR="00DC566E">
        <w:rPr>
          <w:rFonts w:ascii="Palatino Linotype" w:hAnsi="Palatino Linotype" w:cs="Arial"/>
          <w:lang w:val="es-MX"/>
        </w:rPr>
        <w:t xml:space="preserve">a </w:t>
      </w:r>
      <w:r w:rsidR="007226C9">
        <w:rPr>
          <w:rFonts w:ascii="Palatino Linotype" w:hAnsi="Palatino Linotype" w:cs="Arial"/>
          <w:lang w:val="es-MX"/>
        </w:rPr>
        <w:t xml:space="preserve">ordenar la entrega de </w:t>
      </w:r>
      <w:r w:rsidR="007D5459">
        <w:rPr>
          <w:rFonts w:ascii="Palatino Linotype" w:hAnsi="Palatino Linotype" w:cs="Arial"/>
          <w:lang w:val="es-MX"/>
        </w:rPr>
        <w:t>los n</w:t>
      </w:r>
      <w:r w:rsidR="007D5459" w:rsidRPr="007D5459">
        <w:rPr>
          <w:rFonts w:ascii="Palatino Linotype" w:hAnsi="Palatino Linotype" w:cs="Arial"/>
          <w:lang w:val="es-MX"/>
        </w:rPr>
        <w:t>ombre</w:t>
      </w:r>
      <w:r w:rsidR="007D5459">
        <w:rPr>
          <w:rFonts w:ascii="Palatino Linotype" w:hAnsi="Palatino Linotype" w:cs="Arial"/>
          <w:lang w:val="es-MX"/>
        </w:rPr>
        <w:t>s</w:t>
      </w:r>
      <w:r w:rsidR="007D5459" w:rsidRPr="007D5459">
        <w:rPr>
          <w:rFonts w:ascii="Palatino Linotype" w:hAnsi="Palatino Linotype" w:cs="Arial"/>
          <w:lang w:val="es-MX"/>
        </w:rPr>
        <w:t xml:space="preserve"> de servidores públicos con procedimientos administrativos concluidos </w:t>
      </w:r>
      <w:r w:rsidR="00F317AF">
        <w:rPr>
          <w:rFonts w:ascii="Palatino Linotype" w:hAnsi="Palatino Linotype" w:cs="Arial"/>
          <w:lang w:val="es-MX"/>
        </w:rPr>
        <w:t>que no hayan sido sancionados, o resultado responsables.</w:t>
      </w:r>
    </w:p>
    <w:p w:rsidR="007D5459" w:rsidRDefault="007D5459" w:rsidP="004A2D78">
      <w:pPr>
        <w:spacing w:line="360" w:lineRule="auto"/>
        <w:ind w:right="49"/>
        <w:jc w:val="both"/>
        <w:rPr>
          <w:rFonts w:ascii="Palatino Linotype" w:hAnsi="Palatino Linotype" w:cs="Arial"/>
          <w:lang w:val="es-MX"/>
        </w:rPr>
      </w:pPr>
    </w:p>
    <w:p w:rsidR="006A22D8" w:rsidRDefault="00DC566E" w:rsidP="00DC6647">
      <w:pPr>
        <w:spacing w:line="360" w:lineRule="auto"/>
        <w:ind w:right="49"/>
        <w:jc w:val="both"/>
        <w:rPr>
          <w:rFonts w:ascii="Palatino Linotype" w:eastAsia="Arial Unicode MS" w:hAnsi="Palatino Linotype" w:cs="Arial"/>
        </w:rPr>
      </w:pPr>
      <w:r>
        <w:rPr>
          <w:rFonts w:ascii="Palatino Linotype" w:eastAsia="Calibri" w:hAnsi="Palatino Linotype" w:cs="Arial"/>
        </w:rPr>
        <w:t>Lo anterior</w:t>
      </w:r>
      <w:r w:rsidR="00F317AF">
        <w:rPr>
          <w:rFonts w:ascii="Palatino Linotype" w:eastAsia="Calibri" w:hAnsi="Palatino Linotype" w:cs="Arial"/>
        </w:rPr>
        <w:t>,</w:t>
      </w:r>
      <w:r>
        <w:rPr>
          <w:rFonts w:ascii="Palatino Linotype" w:eastAsia="Calibri" w:hAnsi="Palatino Linotype" w:cs="Arial"/>
        </w:rPr>
        <w:t xml:space="preserve"> obedece a que </w:t>
      </w:r>
      <w:r w:rsidR="007D5459">
        <w:rPr>
          <w:rFonts w:ascii="Palatino Linotype" w:eastAsia="Calibri" w:hAnsi="Palatino Linotype" w:cs="Arial"/>
        </w:rPr>
        <w:t xml:space="preserve">si bien para el caso que nos ocupa </w:t>
      </w:r>
      <w:r w:rsidR="006A22D8" w:rsidRPr="00531684">
        <w:rPr>
          <w:rFonts w:ascii="Palatino Linotype" w:eastAsia="Arial Unicode MS" w:hAnsi="Palatino Linotype" w:cs="Arial"/>
        </w:rPr>
        <w:t>e</w:t>
      </w:r>
      <w:r w:rsidR="006A22D8">
        <w:rPr>
          <w:rFonts w:ascii="Palatino Linotype" w:eastAsia="Arial Unicode MS" w:hAnsi="Palatino Linotype" w:cs="Arial"/>
        </w:rPr>
        <w:t>l</w:t>
      </w:r>
      <w:r w:rsidR="006A22D8" w:rsidRPr="00531684">
        <w:rPr>
          <w:rFonts w:ascii="Palatino Linotype" w:eastAsia="Arial Unicode MS" w:hAnsi="Palatino Linotype" w:cs="Arial"/>
        </w:rPr>
        <w:t xml:space="preserve"> derecho a la </w:t>
      </w:r>
      <w:r w:rsidR="006A22D8">
        <w:rPr>
          <w:rFonts w:ascii="Palatino Linotype" w:eastAsia="Arial Unicode MS" w:hAnsi="Palatino Linotype" w:cs="Arial"/>
        </w:rPr>
        <w:t xml:space="preserve">información en posesión de las </w:t>
      </w:r>
      <w:r w:rsidR="006A22D8" w:rsidRPr="00531684">
        <w:rPr>
          <w:rFonts w:ascii="Palatino Linotype" w:eastAsia="Arial Unicode MS" w:hAnsi="Palatino Linotype" w:cs="Arial"/>
        </w:rPr>
        <w:t>autoridades</w:t>
      </w:r>
      <w:r w:rsidR="006A22D8">
        <w:rPr>
          <w:rFonts w:ascii="Palatino Linotype" w:eastAsia="Arial Unicode MS" w:hAnsi="Palatino Linotype" w:cs="Arial"/>
        </w:rPr>
        <w:t xml:space="preserve">, </w:t>
      </w:r>
      <w:r w:rsidR="006A22D8" w:rsidRPr="00531684">
        <w:rPr>
          <w:rFonts w:ascii="Palatino Linotype" w:eastAsia="Arial Unicode MS" w:hAnsi="Palatino Linotype" w:cs="Arial"/>
        </w:rPr>
        <w:t>podrá restringirse excepcion</w:t>
      </w:r>
      <w:r w:rsidR="006A22D8">
        <w:rPr>
          <w:rFonts w:ascii="Palatino Linotype" w:eastAsia="Arial Unicode MS" w:hAnsi="Palatino Linotype" w:cs="Arial"/>
        </w:rPr>
        <w:t>al</w:t>
      </w:r>
      <w:r w:rsidR="006A22D8" w:rsidRPr="00531684">
        <w:rPr>
          <w:rFonts w:ascii="Palatino Linotype" w:eastAsia="Arial Unicode MS" w:hAnsi="Palatino Linotype" w:cs="Arial"/>
        </w:rPr>
        <w:t>mente</w:t>
      </w:r>
      <w:r w:rsidR="006A22D8">
        <w:rPr>
          <w:rFonts w:ascii="Palatino Linotype" w:eastAsia="Arial Unicode MS" w:hAnsi="Palatino Linotype" w:cs="Arial"/>
        </w:rPr>
        <w:t xml:space="preserve"> </w:t>
      </w:r>
      <w:r w:rsidR="006A22D8" w:rsidRPr="00531684">
        <w:rPr>
          <w:rFonts w:ascii="Palatino Linotype" w:eastAsia="Arial Unicode MS" w:hAnsi="Palatino Linotype" w:cs="Arial"/>
        </w:rPr>
        <w:t>por caus</w:t>
      </w:r>
      <w:r w:rsidR="006A22D8">
        <w:rPr>
          <w:rFonts w:ascii="Palatino Linotype" w:eastAsia="Arial Unicode MS" w:hAnsi="Palatino Linotype" w:cs="Arial"/>
        </w:rPr>
        <w:t>as espec</w:t>
      </w:r>
      <w:r w:rsidR="00BE59EA">
        <w:rPr>
          <w:rFonts w:ascii="Palatino Linotype" w:eastAsia="Arial Unicode MS" w:hAnsi="Palatino Linotype" w:cs="Arial"/>
        </w:rPr>
        <w:t>í</w:t>
      </w:r>
      <w:r w:rsidR="006A22D8">
        <w:rPr>
          <w:rFonts w:ascii="Palatino Linotype" w:eastAsia="Arial Unicode MS" w:hAnsi="Palatino Linotype" w:cs="Arial"/>
        </w:rPr>
        <w:t>ficas contempladas en el</w:t>
      </w:r>
      <w:r w:rsidR="006A22D8" w:rsidRPr="00531684">
        <w:rPr>
          <w:rFonts w:ascii="Palatino Linotype" w:eastAsia="Arial Unicode MS" w:hAnsi="Palatino Linotype" w:cs="Arial"/>
        </w:rPr>
        <w:t xml:space="preserve"> catálogo de hipótesis previst</w:t>
      </w:r>
      <w:r w:rsidR="006A22D8">
        <w:rPr>
          <w:rFonts w:ascii="Palatino Linotype" w:eastAsia="Arial Unicode MS" w:hAnsi="Palatino Linotype" w:cs="Arial"/>
        </w:rPr>
        <w:t>a</w:t>
      </w:r>
      <w:r w:rsidR="006A22D8" w:rsidRPr="00531684">
        <w:rPr>
          <w:rFonts w:ascii="Palatino Linotype" w:eastAsia="Arial Unicode MS" w:hAnsi="Palatino Linotype" w:cs="Arial"/>
        </w:rPr>
        <w:t>s, entre e</w:t>
      </w:r>
      <w:r w:rsidR="006A22D8">
        <w:rPr>
          <w:rFonts w:ascii="Palatino Linotype" w:eastAsia="Arial Unicode MS" w:hAnsi="Palatino Linotype" w:cs="Arial"/>
        </w:rPr>
        <w:t>ll</w:t>
      </w:r>
      <w:r w:rsidR="006A22D8" w:rsidRPr="00531684">
        <w:rPr>
          <w:rFonts w:ascii="Palatino Linotype" w:eastAsia="Arial Unicode MS" w:hAnsi="Palatino Linotype" w:cs="Arial"/>
        </w:rPr>
        <w:t>as, que la in</w:t>
      </w:r>
      <w:r w:rsidR="006A22D8">
        <w:rPr>
          <w:rFonts w:ascii="Palatino Linotype" w:eastAsia="Arial Unicode MS" w:hAnsi="Palatino Linotype" w:cs="Arial"/>
        </w:rPr>
        <w:t>formación solicitada</w:t>
      </w:r>
      <w:r w:rsidR="006A22D8" w:rsidRPr="00531684">
        <w:rPr>
          <w:rFonts w:ascii="Palatino Linotype" w:eastAsia="Arial Unicode MS" w:hAnsi="Palatino Linotype" w:cs="Arial"/>
        </w:rPr>
        <w:t xml:space="preserve"> corresponda a actuaciones, di</w:t>
      </w:r>
      <w:r w:rsidR="006A22D8">
        <w:rPr>
          <w:rFonts w:ascii="Palatino Linotype" w:eastAsia="Arial Unicode MS" w:hAnsi="Palatino Linotype" w:cs="Arial"/>
        </w:rPr>
        <w:t>li</w:t>
      </w:r>
      <w:r w:rsidR="006A22D8" w:rsidRPr="00531684">
        <w:rPr>
          <w:rFonts w:ascii="Palatino Linotype" w:eastAsia="Arial Unicode MS" w:hAnsi="Palatino Linotype" w:cs="Arial"/>
        </w:rPr>
        <w:t>gen</w:t>
      </w:r>
      <w:r w:rsidR="006A22D8">
        <w:rPr>
          <w:rFonts w:ascii="Palatino Linotype" w:eastAsia="Arial Unicode MS" w:hAnsi="Palatino Linotype" w:cs="Arial"/>
        </w:rPr>
        <w:t>cia</w:t>
      </w:r>
      <w:r w:rsidR="006A22D8" w:rsidRPr="00531684">
        <w:rPr>
          <w:rFonts w:ascii="Palatino Linotype" w:eastAsia="Arial Unicode MS" w:hAnsi="Palatino Linotype" w:cs="Arial"/>
        </w:rPr>
        <w:t>s o constancias propias un ju</w:t>
      </w:r>
      <w:r w:rsidR="006A22D8">
        <w:rPr>
          <w:rFonts w:ascii="Palatino Linotype" w:eastAsia="Arial Unicode MS" w:hAnsi="Palatino Linotype" w:cs="Arial"/>
        </w:rPr>
        <w:t>i</w:t>
      </w:r>
      <w:r w:rsidR="006A22D8" w:rsidRPr="00531684">
        <w:rPr>
          <w:rFonts w:ascii="Palatino Linotype" w:eastAsia="Arial Unicode MS" w:hAnsi="Palatino Linotype" w:cs="Arial"/>
        </w:rPr>
        <w:t xml:space="preserve">cio o </w:t>
      </w:r>
      <w:r w:rsidR="006A22D8">
        <w:rPr>
          <w:rFonts w:ascii="Palatino Linotype" w:eastAsia="Arial Unicode MS" w:hAnsi="Palatino Linotype" w:cs="Arial"/>
        </w:rPr>
        <w:t>pro</w:t>
      </w:r>
      <w:r w:rsidR="006A22D8" w:rsidRPr="00531684">
        <w:rPr>
          <w:rFonts w:ascii="Palatino Linotype" w:eastAsia="Arial Unicode MS" w:hAnsi="Palatino Linotype" w:cs="Arial"/>
        </w:rPr>
        <w:t>cedimiento administrativo materi</w:t>
      </w:r>
      <w:r w:rsidR="006A22D8">
        <w:rPr>
          <w:rFonts w:ascii="Palatino Linotype" w:eastAsia="Arial Unicode MS" w:hAnsi="Palatino Linotype" w:cs="Arial"/>
        </w:rPr>
        <w:t>al</w:t>
      </w:r>
      <w:r w:rsidR="006A22D8" w:rsidRPr="00531684">
        <w:rPr>
          <w:rFonts w:ascii="Palatino Linotype" w:eastAsia="Arial Unicode MS" w:hAnsi="Palatino Linotype" w:cs="Arial"/>
        </w:rPr>
        <w:t>mente jurisdiccional, que se encuentre en tr</w:t>
      </w:r>
      <w:r w:rsidR="006A22D8">
        <w:rPr>
          <w:rFonts w:ascii="Palatino Linotype" w:eastAsia="Arial Unicode MS" w:hAnsi="Palatino Linotype" w:cs="Arial"/>
        </w:rPr>
        <w:t>ámite y que la publicación de l</w:t>
      </w:r>
      <w:r w:rsidR="006A22D8" w:rsidRPr="00531684">
        <w:rPr>
          <w:rFonts w:ascii="Palatino Linotype" w:eastAsia="Arial Unicode MS" w:hAnsi="Palatino Linotype" w:cs="Arial"/>
        </w:rPr>
        <w:t>as</w:t>
      </w:r>
      <w:r w:rsidR="006A22D8">
        <w:rPr>
          <w:rFonts w:ascii="Palatino Linotype" w:eastAsia="Arial Unicode MS" w:hAnsi="Palatino Linotype" w:cs="Arial"/>
        </w:rPr>
        <w:t xml:space="preserve"> mismas vulnere l</w:t>
      </w:r>
      <w:r w:rsidR="006A22D8" w:rsidRPr="00531684">
        <w:rPr>
          <w:rFonts w:ascii="Palatino Linotype" w:eastAsia="Arial Unicode MS" w:hAnsi="Palatino Linotype" w:cs="Arial"/>
        </w:rPr>
        <w:t>a conducción d</w:t>
      </w:r>
      <w:r w:rsidR="006A22D8">
        <w:rPr>
          <w:rFonts w:ascii="Palatino Linotype" w:eastAsia="Arial Unicode MS" w:hAnsi="Palatino Linotype" w:cs="Arial"/>
        </w:rPr>
        <w:t>el</w:t>
      </w:r>
      <w:r w:rsidR="006A22D8" w:rsidRPr="00531684">
        <w:rPr>
          <w:rFonts w:ascii="Palatino Linotype" w:eastAsia="Arial Unicode MS" w:hAnsi="Palatino Linotype" w:cs="Arial"/>
        </w:rPr>
        <w:t xml:space="preserve"> expediente de que se trate</w:t>
      </w:r>
      <w:r w:rsidR="00BE59EA">
        <w:rPr>
          <w:rFonts w:ascii="Palatino Linotype" w:eastAsia="Arial Unicode MS" w:hAnsi="Palatino Linotype" w:cs="Arial"/>
        </w:rPr>
        <w:t>.</w:t>
      </w:r>
    </w:p>
    <w:p w:rsidR="006A22D8" w:rsidRDefault="006A22D8" w:rsidP="006A22D8">
      <w:pPr>
        <w:spacing w:line="360" w:lineRule="auto"/>
        <w:jc w:val="both"/>
        <w:rPr>
          <w:rFonts w:ascii="Palatino Linotype" w:eastAsia="Arial Unicode MS" w:hAnsi="Palatino Linotype" w:cs="Arial"/>
        </w:rPr>
      </w:pPr>
    </w:p>
    <w:p w:rsidR="006A22D8" w:rsidRDefault="006A22D8" w:rsidP="006A22D8">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Bajo la </w:t>
      </w:r>
      <w:r w:rsidRPr="002A46A6">
        <w:rPr>
          <w:rFonts w:ascii="Palatino Linotype" w:eastAsia="Arial Unicode MS" w:hAnsi="Palatino Linotype" w:cs="Arial"/>
        </w:rPr>
        <w:t xml:space="preserve">óptica del principio constitucional de </w:t>
      </w:r>
      <w:r>
        <w:rPr>
          <w:rFonts w:ascii="Palatino Linotype" w:eastAsia="Arial Unicode MS" w:hAnsi="Palatino Linotype" w:cs="Arial"/>
        </w:rPr>
        <w:t xml:space="preserve">máxima publicidad </w:t>
      </w:r>
      <w:r w:rsidRPr="002A46A6">
        <w:rPr>
          <w:rFonts w:ascii="Palatino Linotype" w:eastAsia="Arial Unicode MS" w:hAnsi="Palatino Linotype" w:cs="Arial"/>
        </w:rPr>
        <w:t xml:space="preserve">en contraste con las excepciones legales </w:t>
      </w:r>
      <w:r>
        <w:rPr>
          <w:rFonts w:ascii="Palatino Linotype" w:eastAsia="Arial Unicode MS" w:hAnsi="Palatino Linotype" w:cs="Arial"/>
        </w:rPr>
        <w:t>aplicables al mismo</w:t>
      </w:r>
      <w:r w:rsidRPr="002A46A6">
        <w:rPr>
          <w:rFonts w:ascii="Palatino Linotype" w:eastAsia="Arial Unicode MS" w:hAnsi="Palatino Linotype" w:cs="Arial"/>
        </w:rPr>
        <w:t xml:space="preserve">, se deduce que el objetivo del supuesto jurídico que se actualiza, trasciende al eficaz </w:t>
      </w:r>
      <w:r>
        <w:rPr>
          <w:rFonts w:ascii="Palatino Linotype" w:eastAsia="Arial Unicode MS" w:hAnsi="Palatino Linotype" w:cs="Arial"/>
        </w:rPr>
        <w:t xml:space="preserve">mantenimiento de los </w:t>
      </w:r>
      <w:r w:rsidRPr="002A46A6">
        <w:rPr>
          <w:rFonts w:ascii="Palatino Linotype" w:eastAsia="Arial Unicode MS" w:hAnsi="Palatino Linotype" w:cs="Arial"/>
        </w:rPr>
        <w:t>procesos jurisdiccionales</w:t>
      </w:r>
      <w:r>
        <w:rPr>
          <w:rFonts w:ascii="Palatino Linotype" w:eastAsia="Arial Unicode MS" w:hAnsi="Palatino Linotype" w:cs="Arial"/>
        </w:rPr>
        <w:t xml:space="preserve"> </w:t>
      </w:r>
      <w:r w:rsidRPr="002A46A6">
        <w:rPr>
          <w:rFonts w:ascii="Palatino Linotype" w:eastAsia="Arial Unicode MS" w:hAnsi="Palatino Linotype" w:cs="Arial"/>
        </w:rPr>
        <w:t xml:space="preserve">desde el </w:t>
      </w:r>
      <w:r>
        <w:rPr>
          <w:rFonts w:ascii="Palatino Linotype" w:eastAsia="Arial Unicode MS" w:hAnsi="Palatino Linotype" w:cs="Arial"/>
        </w:rPr>
        <w:t>ámbito formal c</w:t>
      </w:r>
      <w:r w:rsidRPr="002A46A6">
        <w:rPr>
          <w:rFonts w:ascii="Palatino Linotype" w:eastAsia="Arial Unicode MS" w:hAnsi="Palatino Linotype" w:cs="Arial"/>
        </w:rPr>
        <w:t xml:space="preserve">on la integración de un expediente que </w:t>
      </w:r>
      <w:r>
        <w:rPr>
          <w:rFonts w:ascii="Palatino Linotype" w:eastAsia="Arial Unicode MS" w:hAnsi="Palatino Linotype" w:cs="Arial"/>
        </w:rPr>
        <w:t xml:space="preserve">contenga </w:t>
      </w:r>
      <w:r w:rsidRPr="002A46A6">
        <w:rPr>
          <w:rFonts w:ascii="Palatino Linotype" w:eastAsia="Arial Unicode MS" w:hAnsi="Palatino Linotype" w:cs="Arial"/>
        </w:rPr>
        <w:t xml:space="preserve">la </w:t>
      </w:r>
      <w:r>
        <w:rPr>
          <w:rFonts w:ascii="Palatino Linotype" w:eastAsia="Arial Unicode MS" w:hAnsi="Palatino Linotype" w:cs="Arial"/>
        </w:rPr>
        <w:t>documentación relativa</w:t>
      </w:r>
      <w:r w:rsidRPr="002A46A6">
        <w:rPr>
          <w:rFonts w:ascii="Palatino Linotype" w:eastAsia="Arial Unicode MS" w:hAnsi="Palatino Linotype" w:cs="Arial"/>
        </w:rPr>
        <w:t xml:space="preserve"> a los actos procesales, y desde </w:t>
      </w:r>
      <w:r>
        <w:rPr>
          <w:rFonts w:ascii="Palatino Linotype" w:eastAsia="Arial Unicode MS" w:hAnsi="Palatino Linotype" w:cs="Arial"/>
        </w:rPr>
        <w:t>el ámbito material con</w:t>
      </w:r>
      <w:r w:rsidRPr="002A46A6">
        <w:rPr>
          <w:rFonts w:ascii="Palatino Linotype" w:eastAsia="Arial Unicode MS" w:hAnsi="Palatino Linotype" w:cs="Arial"/>
        </w:rPr>
        <w:t xml:space="preserve"> el </w:t>
      </w:r>
      <w:r>
        <w:rPr>
          <w:rFonts w:ascii="Palatino Linotype" w:eastAsia="Arial Unicode MS" w:hAnsi="Palatino Linotype" w:cs="Arial"/>
        </w:rPr>
        <w:t>cumplimiento</w:t>
      </w:r>
      <w:r w:rsidRPr="002A46A6">
        <w:rPr>
          <w:rFonts w:ascii="Palatino Linotype" w:eastAsia="Arial Unicode MS" w:hAnsi="Palatino Linotype" w:cs="Arial"/>
        </w:rPr>
        <w:t xml:space="preserve"> de las decisiones </w:t>
      </w:r>
      <w:r>
        <w:rPr>
          <w:rFonts w:ascii="Palatino Linotype" w:eastAsia="Arial Unicode MS" w:hAnsi="Palatino Linotype" w:cs="Arial"/>
        </w:rPr>
        <w:t>judiciales.</w:t>
      </w:r>
    </w:p>
    <w:p w:rsidR="006A22D8" w:rsidRPr="002A46A6" w:rsidRDefault="006A22D8" w:rsidP="006A22D8">
      <w:pPr>
        <w:spacing w:line="360" w:lineRule="auto"/>
        <w:jc w:val="both"/>
        <w:rPr>
          <w:rFonts w:ascii="Palatino Linotype" w:eastAsia="Arial Unicode MS" w:hAnsi="Palatino Linotype" w:cs="Arial"/>
        </w:rPr>
      </w:pPr>
    </w:p>
    <w:p w:rsidR="006A22D8" w:rsidRDefault="006A22D8" w:rsidP="006A22D8">
      <w:pPr>
        <w:spacing w:line="360" w:lineRule="auto"/>
        <w:jc w:val="both"/>
        <w:rPr>
          <w:rFonts w:ascii="Palatino Linotype" w:hAnsi="Palatino Linotype"/>
        </w:rPr>
      </w:pPr>
      <w:r>
        <w:rPr>
          <w:rFonts w:ascii="Palatino Linotype" w:hAnsi="Palatino Linotype"/>
        </w:rPr>
        <w:t xml:space="preserve">Concluyendo de ello, la imposibilidad de remitir la información </w:t>
      </w:r>
      <w:r w:rsidRPr="00500126">
        <w:rPr>
          <w:rFonts w:ascii="Palatino Linotype" w:hAnsi="Palatino Linotype"/>
        </w:rPr>
        <w:t xml:space="preserve">solicitada </w:t>
      </w:r>
      <w:r w:rsidR="00DC6647">
        <w:rPr>
          <w:rFonts w:ascii="Palatino Linotype" w:hAnsi="Palatino Linotype"/>
        </w:rPr>
        <w:t xml:space="preserve">por ser reservada hasta </w:t>
      </w:r>
      <w:r>
        <w:rPr>
          <w:rFonts w:ascii="Palatino Linotype" w:hAnsi="Palatino Linotype"/>
        </w:rPr>
        <w:t xml:space="preserve">por cinco años o en tanto </w:t>
      </w:r>
      <w:r w:rsidR="00DC6647">
        <w:rPr>
          <w:rFonts w:ascii="Palatino Linotype" w:hAnsi="Palatino Linotype"/>
        </w:rPr>
        <w:t>dejen</w:t>
      </w:r>
      <w:r>
        <w:rPr>
          <w:rFonts w:ascii="Palatino Linotype" w:hAnsi="Palatino Linotype"/>
        </w:rPr>
        <w:t xml:space="preserve"> de subsistir las causales de la reserva.</w:t>
      </w:r>
    </w:p>
    <w:p w:rsidR="006A22D8" w:rsidRDefault="006A22D8" w:rsidP="006A22D8">
      <w:pPr>
        <w:spacing w:line="360" w:lineRule="auto"/>
        <w:jc w:val="both"/>
        <w:rPr>
          <w:rFonts w:ascii="Palatino Linotype" w:hAnsi="Palatino Linotype"/>
        </w:rPr>
      </w:pPr>
    </w:p>
    <w:p w:rsidR="007D5459" w:rsidRDefault="007D5459" w:rsidP="006A22D8">
      <w:pPr>
        <w:spacing w:line="360" w:lineRule="auto"/>
        <w:jc w:val="both"/>
        <w:rPr>
          <w:rFonts w:ascii="Palatino Linotype" w:hAnsi="Palatino Linotype" w:cs="Arial"/>
          <w:lang w:eastAsia="es-MX"/>
        </w:rPr>
      </w:pPr>
      <w:r>
        <w:rPr>
          <w:rFonts w:ascii="Palatino Linotype" w:hAnsi="Palatino Linotype" w:cs="Arial"/>
          <w:lang w:eastAsia="es-MX"/>
        </w:rPr>
        <w:t>Ahora bien, es cierto que al concluirse dichos procedimientos administrativos dejan de subsistir las causales de reserva plateadas en principio, mas ello no implica que por tanto deban difundirse los nombres de los servidores públicos as</w:t>
      </w:r>
      <w:r w:rsidR="00A16FA6">
        <w:rPr>
          <w:rFonts w:ascii="Palatino Linotype" w:hAnsi="Palatino Linotype" w:cs="Arial"/>
          <w:lang w:eastAsia="es-MX"/>
        </w:rPr>
        <w:t xml:space="preserve">ociados con el procedimiento que les fuera iniciado, siempre que no hayan sido sancionados, pues su publicidad recae en dar certeza a los ciudadanos de las sanciones impuestas a </w:t>
      </w:r>
      <w:r w:rsidR="00A16FA6">
        <w:rPr>
          <w:rFonts w:ascii="Palatino Linotype" w:hAnsi="Palatino Linotype" w:cs="Arial"/>
          <w:lang w:eastAsia="es-MX"/>
        </w:rPr>
        <w:lastRenderedPageBreak/>
        <w:t xml:space="preserve">servidores públicos que incurran en responsabilidades administrativas, mas vulnera la esfera íntima de aquellos absueltos de cualquier tipo de sanción, el hecho de ventilar los procedimientos a los que han sido sujetos pues podrían ser </w:t>
      </w:r>
      <w:r w:rsidR="00F317AF">
        <w:rPr>
          <w:rFonts w:ascii="Palatino Linotype" w:hAnsi="Palatino Linotype" w:cs="Arial"/>
          <w:lang w:eastAsia="es-MX"/>
        </w:rPr>
        <w:t>susceptibles</w:t>
      </w:r>
      <w:r w:rsidR="00A16FA6">
        <w:rPr>
          <w:rFonts w:ascii="Palatino Linotype" w:hAnsi="Palatino Linotype" w:cs="Arial"/>
          <w:lang w:eastAsia="es-MX"/>
        </w:rPr>
        <w:t xml:space="preserve"> de discriminación aunado a que atañe únicamente al servidor público que corresponda.</w:t>
      </w:r>
    </w:p>
    <w:p w:rsidR="007D5459" w:rsidRDefault="007D5459" w:rsidP="006A22D8">
      <w:pPr>
        <w:spacing w:line="360" w:lineRule="auto"/>
        <w:jc w:val="both"/>
        <w:rPr>
          <w:rFonts w:ascii="Palatino Linotype" w:hAnsi="Palatino Linotype" w:cs="Arial"/>
          <w:lang w:eastAsia="es-MX"/>
        </w:rPr>
      </w:pPr>
    </w:p>
    <w:p w:rsidR="00140AEB" w:rsidRPr="00FF4450" w:rsidRDefault="00140AEB" w:rsidP="00140AEB">
      <w:pPr>
        <w:spacing w:line="360" w:lineRule="auto"/>
        <w:ind w:right="49"/>
        <w:jc w:val="both"/>
        <w:rPr>
          <w:rFonts w:ascii="Palatino Linotype" w:hAnsi="Palatino Linotype" w:cs="Arial"/>
        </w:rPr>
      </w:pPr>
      <w:r>
        <w:rPr>
          <w:rFonts w:ascii="Palatino Linotype" w:hAnsi="Palatino Linotype" w:cs="Arial"/>
        </w:rPr>
        <w:t xml:space="preserve">Por otra parte, se insiste que </w:t>
      </w:r>
      <w:r w:rsidRPr="00FF4450">
        <w:rPr>
          <w:rFonts w:ascii="Palatino Linotype" w:hAnsi="Palatino Linotype" w:cs="Arial"/>
        </w:rPr>
        <w:t>si bien coincide en términos generales con el sentido de la resolución en comento, considero, que no se encuadra la hipótesis contenida en los artículos 159 y 160 de la Ley General de Transparencia y Acceso a la Información Pública citados por la Ponencia Resolutora en el resolutivo CUARTO  de la resolución de mérito, a fin de interponer el recurso de inconformidad ante el  Instituto Nacional de Transparencia, Acceso a la Información y Protección de Datos Personales.</w:t>
      </w:r>
    </w:p>
    <w:p w:rsidR="00140AEB" w:rsidRPr="00FF4450" w:rsidRDefault="00140AEB" w:rsidP="00140AEB">
      <w:pPr>
        <w:spacing w:line="360" w:lineRule="auto"/>
        <w:ind w:right="49"/>
        <w:jc w:val="both"/>
        <w:rPr>
          <w:rFonts w:ascii="Palatino Linotype" w:hAnsi="Palatino Linotype" w:cs="Arial"/>
        </w:rPr>
      </w:pPr>
    </w:p>
    <w:p w:rsidR="00140AEB" w:rsidRPr="00FF4450" w:rsidRDefault="00140AEB" w:rsidP="00140AEB">
      <w:pPr>
        <w:spacing w:line="360" w:lineRule="auto"/>
        <w:ind w:right="49"/>
        <w:jc w:val="both"/>
        <w:rPr>
          <w:rFonts w:ascii="Palatino Linotype" w:hAnsi="Palatino Linotype" w:cs="Arial"/>
        </w:rPr>
      </w:pPr>
      <w:r w:rsidRPr="00FF4450">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140AEB" w:rsidRPr="00FF4450" w:rsidRDefault="00140AEB" w:rsidP="00140AEB">
      <w:pPr>
        <w:widowControl w:val="0"/>
        <w:autoSpaceDE w:val="0"/>
        <w:autoSpaceDN w:val="0"/>
        <w:adjustRightInd w:val="0"/>
        <w:spacing w:line="360" w:lineRule="auto"/>
        <w:ind w:right="49"/>
        <w:jc w:val="both"/>
        <w:rPr>
          <w:rFonts w:ascii="Palatino Linotype" w:hAnsi="Palatino Linotype" w:cs="Arial"/>
        </w:rPr>
      </w:pPr>
    </w:p>
    <w:p w:rsidR="00140AEB" w:rsidRPr="00FF4450" w:rsidRDefault="00140AEB" w:rsidP="00140AEB">
      <w:pPr>
        <w:ind w:left="709" w:right="757"/>
        <w:jc w:val="both"/>
        <w:rPr>
          <w:rFonts w:ascii="Palatino Linotype" w:hAnsi="Palatino Linotype"/>
          <w:i/>
          <w:sz w:val="22"/>
        </w:rPr>
      </w:pPr>
      <w:r w:rsidRPr="00FF4450">
        <w:rPr>
          <w:rFonts w:ascii="Palatino Linotype" w:hAnsi="Palatino Linotype"/>
          <w:i/>
          <w:sz w:val="22"/>
        </w:rPr>
        <w:t>“</w:t>
      </w:r>
      <w:r w:rsidRPr="00FF4450">
        <w:rPr>
          <w:rFonts w:ascii="Palatino Linotype" w:hAnsi="Palatino Linotype"/>
          <w:b/>
          <w:i/>
          <w:sz w:val="22"/>
        </w:rPr>
        <w:t>Artículo 159</w:t>
      </w:r>
      <w:r w:rsidRPr="00FF4450">
        <w:rPr>
          <w:rFonts w:ascii="Palatino Linotype" w:hAnsi="Palatino Linotype"/>
          <w:i/>
          <w:sz w:val="22"/>
        </w:rPr>
        <w:t>. Tratándose de las resoluciones a los recursos de revisión de los Organismos garantes de las Entidades Federativas, los particulares podrán optar por acudir ante el Instituto o ante el Poder Judicial de la Federación.</w:t>
      </w:r>
    </w:p>
    <w:p w:rsidR="00140AEB" w:rsidRDefault="00140AEB" w:rsidP="00140AEB">
      <w:pPr>
        <w:ind w:left="709" w:right="757"/>
        <w:jc w:val="both"/>
        <w:rPr>
          <w:rFonts w:ascii="Palatino Linotype" w:hAnsi="Palatino Linotype"/>
          <w:i/>
          <w:sz w:val="22"/>
        </w:rPr>
      </w:pPr>
    </w:p>
    <w:p w:rsidR="00F317AF" w:rsidRPr="00FF4450" w:rsidRDefault="00F317AF" w:rsidP="00140AEB">
      <w:pPr>
        <w:ind w:left="709" w:right="757"/>
        <w:jc w:val="both"/>
        <w:rPr>
          <w:rFonts w:ascii="Palatino Linotype" w:hAnsi="Palatino Linotype"/>
          <w:i/>
          <w:sz w:val="22"/>
        </w:rPr>
      </w:pPr>
    </w:p>
    <w:p w:rsidR="00140AEB" w:rsidRPr="00FF4450" w:rsidRDefault="00140AEB" w:rsidP="00140AEB">
      <w:pPr>
        <w:ind w:left="709" w:right="757"/>
        <w:jc w:val="both"/>
        <w:rPr>
          <w:rFonts w:ascii="Palatino Linotype" w:hAnsi="Palatino Linotype"/>
          <w:i/>
          <w:sz w:val="22"/>
        </w:rPr>
      </w:pPr>
      <w:r w:rsidRPr="00FF4450">
        <w:rPr>
          <w:rFonts w:ascii="Palatino Linotype" w:hAnsi="Palatino Linotype"/>
          <w:b/>
          <w:i/>
          <w:sz w:val="22"/>
        </w:rPr>
        <w:lastRenderedPageBreak/>
        <w:t>Artículo 160</w:t>
      </w:r>
      <w:r w:rsidRPr="00FF4450">
        <w:rPr>
          <w:rFonts w:ascii="Palatino Linotype" w:hAnsi="Palatino Linotype"/>
          <w:i/>
          <w:sz w:val="22"/>
        </w:rPr>
        <w:t>. El recurso de inconformidad procede contra las resoluciones emitidas por los Organismos garantes de las Entidades Federativas que:</w:t>
      </w:r>
    </w:p>
    <w:p w:rsidR="00140AEB" w:rsidRPr="00FF4450" w:rsidRDefault="00140AEB" w:rsidP="00140AEB">
      <w:pPr>
        <w:ind w:left="709" w:right="757"/>
        <w:jc w:val="both"/>
        <w:rPr>
          <w:rFonts w:ascii="Palatino Linotype" w:hAnsi="Palatino Linotype"/>
          <w:i/>
          <w:sz w:val="22"/>
        </w:rPr>
      </w:pPr>
    </w:p>
    <w:p w:rsidR="00140AEB" w:rsidRPr="00FF4450" w:rsidRDefault="00140AEB" w:rsidP="00140AEB">
      <w:pPr>
        <w:ind w:left="709" w:right="757"/>
        <w:jc w:val="both"/>
        <w:rPr>
          <w:rFonts w:ascii="Palatino Linotype" w:hAnsi="Palatino Linotype"/>
          <w:i/>
          <w:sz w:val="22"/>
          <w:u w:val="single"/>
        </w:rPr>
      </w:pPr>
      <w:r w:rsidRPr="00FF4450">
        <w:rPr>
          <w:rFonts w:ascii="Palatino Linotype" w:hAnsi="Palatino Linotype"/>
          <w:i/>
          <w:sz w:val="22"/>
        </w:rPr>
        <w:t>I.</w:t>
      </w:r>
      <w:r w:rsidRPr="00FF4450">
        <w:rPr>
          <w:rFonts w:ascii="Palatino Linotype" w:hAnsi="Palatino Linotype"/>
          <w:i/>
          <w:sz w:val="22"/>
        </w:rPr>
        <w:tab/>
      </w:r>
      <w:r w:rsidRPr="00FF4450">
        <w:rPr>
          <w:rFonts w:ascii="Palatino Linotype" w:hAnsi="Palatino Linotype"/>
          <w:i/>
          <w:sz w:val="22"/>
          <w:u w:val="single"/>
        </w:rPr>
        <w:t>Confirmen o modifiquen la clasificación de la información, o</w:t>
      </w:r>
    </w:p>
    <w:p w:rsidR="00140AEB" w:rsidRPr="00FF4450" w:rsidRDefault="00140AEB" w:rsidP="00140AEB">
      <w:pPr>
        <w:ind w:left="709" w:right="757"/>
        <w:jc w:val="both"/>
        <w:rPr>
          <w:rFonts w:ascii="Palatino Linotype" w:hAnsi="Palatino Linotype"/>
          <w:i/>
          <w:sz w:val="22"/>
          <w:u w:val="single"/>
        </w:rPr>
      </w:pPr>
      <w:r w:rsidRPr="00FF4450">
        <w:rPr>
          <w:rFonts w:ascii="Palatino Linotype" w:hAnsi="Palatino Linotype"/>
          <w:i/>
          <w:sz w:val="22"/>
        </w:rPr>
        <w:t>II.</w:t>
      </w:r>
      <w:r w:rsidRPr="00FF4450">
        <w:rPr>
          <w:rFonts w:ascii="Palatino Linotype" w:hAnsi="Palatino Linotype"/>
          <w:i/>
          <w:sz w:val="22"/>
        </w:rPr>
        <w:tab/>
      </w:r>
      <w:r w:rsidRPr="00FF4450">
        <w:rPr>
          <w:rFonts w:ascii="Palatino Linotype" w:hAnsi="Palatino Linotype"/>
          <w:i/>
          <w:sz w:val="22"/>
          <w:u w:val="single"/>
        </w:rPr>
        <w:t>Confirmen la inexistencia o negativa de información.</w:t>
      </w:r>
    </w:p>
    <w:p w:rsidR="00140AEB" w:rsidRPr="00FF4450" w:rsidRDefault="00140AEB" w:rsidP="00140AEB">
      <w:pPr>
        <w:ind w:left="709" w:right="757"/>
        <w:jc w:val="both"/>
        <w:rPr>
          <w:rFonts w:ascii="Palatino Linotype" w:hAnsi="Palatino Linotype"/>
          <w:i/>
          <w:sz w:val="22"/>
        </w:rPr>
      </w:pPr>
    </w:p>
    <w:p w:rsidR="00140AEB" w:rsidRPr="00FF4450" w:rsidRDefault="00140AEB" w:rsidP="00140AEB">
      <w:pPr>
        <w:ind w:left="709" w:right="757"/>
        <w:jc w:val="both"/>
        <w:rPr>
          <w:rFonts w:ascii="Palatino Linotype" w:hAnsi="Palatino Linotype"/>
          <w:i/>
          <w:sz w:val="22"/>
        </w:rPr>
      </w:pPr>
      <w:r w:rsidRPr="00FF4450">
        <w:rPr>
          <w:rFonts w:ascii="Palatino Linotype" w:hAnsi="Palatino Linotype"/>
          <w:i/>
          <w:sz w:val="22"/>
        </w:rPr>
        <w:t>Se entenderá como negativa de acceso a la información la falta de resolución de los Organismos garantes de las Entidades Federativas dentro del plazo previsto para ello.”</w:t>
      </w:r>
    </w:p>
    <w:p w:rsidR="00140AEB" w:rsidRPr="00FF4450" w:rsidRDefault="00140AEB" w:rsidP="00140AEB">
      <w:pPr>
        <w:spacing w:line="360" w:lineRule="auto"/>
        <w:ind w:left="851" w:right="49"/>
        <w:jc w:val="both"/>
        <w:rPr>
          <w:rFonts w:ascii="Palatino Linotype" w:hAnsi="Palatino Linotype"/>
          <w:i/>
        </w:rPr>
      </w:pPr>
    </w:p>
    <w:p w:rsidR="00140AEB" w:rsidRDefault="00140AEB" w:rsidP="00140AEB">
      <w:pPr>
        <w:widowControl w:val="0"/>
        <w:autoSpaceDE w:val="0"/>
        <w:autoSpaceDN w:val="0"/>
        <w:adjustRightInd w:val="0"/>
        <w:spacing w:line="360" w:lineRule="auto"/>
        <w:ind w:right="49"/>
        <w:jc w:val="both"/>
        <w:rPr>
          <w:rFonts w:ascii="Palatino Linotype" w:hAnsi="Palatino Linotype" w:cs="Arial"/>
        </w:rPr>
      </w:pPr>
      <w:r w:rsidRPr="00FF4450">
        <w:rPr>
          <w:rFonts w:ascii="Palatino Linotype" w:hAnsi="Palatino Linotype" w:cs="Arial"/>
        </w:rPr>
        <w:t xml:space="preserve">Así, de lo anterior se advierte que, el artículo en cita no resulta aplicable al asunto en concreto, toda vez que </w:t>
      </w:r>
      <w:r w:rsidRPr="00FF4450">
        <w:rPr>
          <w:rFonts w:ascii="Palatino Linotype" w:hAnsi="Palatino Linotype" w:cs="Arial"/>
          <w:b/>
        </w:rPr>
        <w:t>EL</w:t>
      </w:r>
      <w:r w:rsidRPr="00FF4450">
        <w:rPr>
          <w:rFonts w:ascii="Palatino Linotype" w:hAnsi="Palatino Linotype" w:cs="Arial"/>
        </w:rPr>
        <w:t xml:space="preserve"> </w:t>
      </w:r>
      <w:r w:rsidRPr="00FF4450">
        <w:rPr>
          <w:rFonts w:ascii="Palatino Linotype" w:hAnsi="Palatino Linotype" w:cs="Arial"/>
          <w:b/>
        </w:rPr>
        <w:t>SUJETO OBLIGADO</w:t>
      </w:r>
      <w:r w:rsidRPr="00FF4450">
        <w:rPr>
          <w:rFonts w:ascii="Palatino Linotype" w:hAnsi="Palatino Linotype" w:cs="Arial"/>
        </w:rPr>
        <w:t xml:space="preserve"> en su respuesta, no clasificó formalmente la información requerida por el particular, y tampoco confirmó la inexistencia de la información; y el recurso de revisión fue resuelto conforme al plazo señalado en el numeral 181 de la Ley de Transparencia y Acceso a la Información Pública del Estado de México y Municipios; por ende, no se actualizan ninguno de los supuestos legales anteriormente citados, por lo que no puede considerarse como negativa de la información.</w:t>
      </w:r>
    </w:p>
    <w:p w:rsidR="00140AEB" w:rsidRPr="00FF4450" w:rsidRDefault="00140AEB" w:rsidP="00140AEB">
      <w:pPr>
        <w:widowControl w:val="0"/>
        <w:autoSpaceDE w:val="0"/>
        <w:autoSpaceDN w:val="0"/>
        <w:adjustRightInd w:val="0"/>
        <w:spacing w:line="360" w:lineRule="auto"/>
        <w:ind w:right="49"/>
        <w:jc w:val="both"/>
        <w:rPr>
          <w:rFonts w:ascii="Palatino Linotype" w:hAnsi="Palatino Linotype" w:cs="Arial"/>
        </w:rPr>
      </w:pPr>
    </w:p>
    <w:p w:rsidR="00140AEB" w:rsidRPr="00FF4450" w:rsidRDefault="00140AEB" w:rsidP="00140AEB">
      <w:pPr>
        <w:widowControl w:val="0"/>
        <w:autoSpaceDE w:val="0"/>
        <w:autoSpaceDN w:val="0"/>
        <w:adjustRightInd w:val="0"/>
        <w:spacing w:line="360" w:lineRule="auto"/>
        <w:ind w:right="49"/>
        <w:jc w:val="both"/>
        <w:rPr>
          <w:rFonts w:ascii="Palatino Linotype" w:hAnsi="Palatino Linotype" w:cs="Arial"/>
        </w:rPr>
      </w:pPr>
      <w:r w:rsidRPr="00FF4450">
        <w:rPr>
          <w:rFonts w:ascii="Palatino Linotype" w:hAnsi="Palatino Linotype" w:cs="Arial"/>
        </w:rPr>
        <w:t xml:space="preserve">Para mayor claridad de lo aducido, se debe establecer que para confirmar o modificar la clasificación de la información; primero, </w:t>
      </w:r>
      <w:r w:rsidRPr="00FF4450">
        <w:rPr>
          <w:rFonts w:ascii="Palatino Linotype" w:hAnsi="Palatino Linotype" w:cs="Arial"/>
          <w:b/>
        </w:rPr>
        <w:t>EL SUJETO OBLIGADO</w:t>
      </w:r>
      <w:r w:rsidRPr="00FF4450">
        <w:rPr>
          <w:rFonts w:ascii="Palatino Linotype" w:hAnsi="Palatino Linotype" w:cs="Arial"/>
        </w:rPr>
        <w:t xml:space="preserve"> debió haber remitido el Acuerdo del Comité de Transparencia en </w:t>
      </w:r>
      <w:r>
        <w:rPr>
          <w:rFonts w:ascii="Palatino Linotype" w:hAnsi="Palatino Linotype" w:cs="Arial"/>
        </w:rPr>
        <w:t xml:space="preserve">términos de lo señalado en </w:t>
      </w:r>
      <w:r w:rsidRPr="006E25CF">
        <w:rPr>
          <w:rFonts w:ascii="Palatino Linotype" w:hAnsi="Palatino Linotype" w:cs="Arial"/>
        </w:rPr>
        <w:t>artículos 91 y 140, fracciones VI, VIII y X de la Ley de Transparencia y Acceso a la Información Pública del Estado de México y Municipios, con relación en el numeral Vigésimo Noveno de los Lineamientos Generales en Materia de Clasificación y Desclasificación de la Información así como para la Elaboración de Versiones Públicas</w:t>
      </w:r>
      <w:r>
        <w:rPr>
          <w:rFonts w:ascii="Palatino Linotype" w:hAnsi="Palatino Linotype" w:cs="Arial"/>
        </w:rPr>
        <w:t>, en el que sustentara</w:t>
      </w:r>
      <w:r w:rsidRPr="006E25CF">
        <w:rPr>
          <w:rFonts w:ascii="Palatino Linotype" w:hAnsi="Palatino Linotype" w:cs="Arial"/>
        </w:rPr>
        <w:t xml:space="preserve"> de manera fundada y motivada la reserva de la información </w:t>
      </w:r>
      <w:r>
        <w:rPr>
          <w:rFonts w:ascii="Palatino Linotype" w:hAnsi="Palatino Linotype" w:cs="Arial"/>
        </w:rPr>
        <w:t xml:space="preserve">que se requirió, </w:t>
      </w:r>
      <w:r w:rsidRPr="006E25CF">
        <w:rPr>
          <w:rFonts w:ascii="Palatino Linotype" w:hAnsi="Palatino Linotype" w:cs="Arial"/>
        </w:rPr>
        <w:t>en el que preci</w:t>
      </w:r>
      <w:r>
        <w:rPr>
          <w:rFonts w:ascii="Palatino Linotype" w:hAnsi="Palatino Linotype" w:cs="Arial"/>
        </w:rPr>
        <w:t>sara</w:t>
      </w:r>
      <w:r w:rsidRPr="006E25CF">
        <w:rPr>
          <w:rFonts w:ascii="Palatino Linotype" w:hAnsi="Palatino Linotype" w:cs="Arial"/>
        </w:rPr>
        <w:t xml:space="preserve"> que la divulgación de información lesiona</w:t>
      </w:r>
      <w:r>
        <w:rPr>
          <w:rFonts w:ascii="Palatino Linotype" w:hAnsi="Palatino Linotype" w:cs="Arial"/>
        </w:rPr>
        <w:t>ba</w:t>
      </w:r>
      <w:r w:rsidRPr="006E25CF">
        <w:rPr>
          <w:rFonts w:ascii="Palatino Linotype" w:hAnsi="Palatino Linotype" w:cs="Arial"/>
        </w:rPr>
        <w:t xml:space="preserve"> el interés </w:t>
      </w:r>
      <w:r w:rsidRPr="006E25CF">
        <w:rPr>
          <w:rFonts w:ascii="Palatino Linotype" w:hAnsi="Palatino Linotype" w:cs="Arial"/>
        </w:rPr>
        <w:lastRenderedPageBreak/>
        <w:t>jurídicamente protegido por la Ley, y que el menoscabo o daño que puede producirse</w:t>
      </w:r>
      <w:r w:rsidR="008C2D4F">
        <w:rPr>
          <w:rFonts w:ascii="Palatino Linotype" w:hAnsi="Palatino Linotype" w:cs="Arial"/>
        </w:rPr>
        <w:t xml:space="preserve"> con la publicidad de la misma </w:t>
      </w:r>
      <w:r w:rsidRPr="006E25CF">
        <w:rPr>
          <w:rFonts w:ascii="Palatino Linotype" w:hAnsi="Palatino Linotype" w:cs="Arial"/>
        </w:rPr>
        <w:t>es mayor que el interés de conocerla, ello a través de la aplicación de la prueba del daño</w:t>
      </w:r>
      <w:r w:rsidRPr="00FF4450">
        <w:rPr>
          <w:rFonts w:ascii="Palatino Linotype" w:hAnsi="Palatino Linotype" w:cs="Arial"/>
        </w:rPr>
        <w:t xml:space="preserve"> y que derivado de la inconformidad del </w:t>
      </w:r>
      <w:r w:rsidRPr="00FF4450">
        <w:rPr>
          <w:rFonts w:ascii="Palatino Linotype" w:hAnsi="Palatino Linotype" w:cs="Arial"/>
          <w:b/>
        </w:rPr>
        <w:t>RECURRENTE</w:t>
      </w:r>
      <w:r w:rsidRPr="00FF4450">
        <w:rPr>
          <w:rFonts w:ascii="Palatino Linotype" w:hAnsi="Palatino Linotype" w:cs="Arial"/>
        </w:rPr>
        <w:t xml:space="preserve"> la Ponencia Resolutora determinara que dicha clasificación es correcta o en su caso modificarla.</w:t>
      </w:r>
    </w:p>
    <w:p w:rsidR="00140AEB" w:rsidRPr="00FF4450" w:rsidRDefault="00140AEB" w:rsidP="00140AEB">
      <w:pPr>
        <w:widowControl w:val="0"/>
        <w:autoSpaceDE w:val="0"/>
        <w:autoSpaceDN w:val="0"/>
        <w:adjustRightInd w:val="0"/>
        <w:spacing w:line="360" w:lineRule="auto"/>
        <w:ind w:right="49"/>
        <w:jc w:val="both"/>
        <w:rPr>
          <w:rFonts w:ascii="Palatino Linotype" w:hAnsi="Palatino Linotype" w:cs="Arial"/>
        </w:rPr>
      </w:pPr>
    </w:p>
    <w:p w:rsidR="00140AEB" w:rsidRDefault="00140AEB" w:rsidP="00140AEB">
      <w:pPr>
        <w:widowControl w:val="0"/>
        <w:autoSpaceDE w:val="0"/>
        <w:autoSpaceDN w:val="0"/>
        <w:adjustRightInd w:val="0"/>
        <w:spacing w:line="360" w:lineRule="auto"/>
        <w:ind w:right="49"/>
        <w:jc w:val="both"/>
        <w:rPr>
          <w:rFonts w:ascii="Palatino Linotype" w:hAnsi="Palatino Linotype" w:cs="Arial"/>
        </w:rPr>
      </w:pPr>
      <w:r w:rsidRPr="00FF4450">
        <w:rPr>
          <w:rFonts w:ascii="Palatino Linotype" w:hAnsi="Palatino Linotype" w:cs="Arial"/>
        </w:rPr>
        <w:t>En conclusión, la que suscribe considera que no se debieron invocar dichos artículos en el resolutivo CUARTO de la resolución de mérito;</w:t>
      </w:r>
      <w:r w:rsidRPr="00FF4450">
        <w:rPr>
          <w:rFonts w:ascii="Palatino Linotype" w:hAnsi="Palatino Linotype"/>
        </w:rPr>
        <w:t xml:space="preserve"> por lo que, se</w:t>
      </w:r>
      <w:r w:rsidRPr="00FF4450">
        <w:rPr>
          <w:rFonts w:ascii="Palatino Linotype" w:hAnsi="Palatino Linotype" w:cs="Arial"/>
        </w:rPr>
        <w:t xml:space="preserve"> emite </w:t>
      </w:r>
      <w:r w:rsidRPr="00FF4450">
        <w:rPr>
          <w:rFonts w:ascii="Palatino Linotype" w:hAnsi="Palatino Linotype" w:cs="Arial"/>
          <w:b/>
        </w:rPr>
        <w:t xml:space="preserve">VOTO PARTICULAR </w:t>
      </w:r>
      <w:r w:rsidRPr="00FF4450">
        <w:rPr>
          <w:rFonts w:ascii="Palatino Linotype" w:hAnsi="Palatino Linotype" w:cs="Arial"/>
        </w:rPr>
        <w:t>pues se insiste, que de las constancias del expediente no se advierten actos que encuadren en los supuestos legales señalados en los numerales 159 y 160 de la Ley General de Transparencia y Acceso a la Información Pública</w:t>
      </w:r>
      <w:r>
        <w:rPr>
          <w:rFonts w:ascii="Palatino Linotype" w:hAnsi="Palatino Linotype" w:cs="Arial"/>
        </w:rPr>
        <w:t>, así como que no se considera procedente dar a conocer el nombre de los servidores públicos que cuentan con procedimien</w:t>
      </w:r>
      <w:r w:rsidR="00F317AF">
        <w:rPr>
          <w:rFonts w:ascii="Palatino Linotype" w:hAnsi="Palatino Linotype" w:cs="Arial"/>
        </w:rPr>
        <w:t>tos administrativos aun cuando éstos ya hayan concluido para el caso</w:t>
      </w:r>
      <w:r>
        <w:rPr>
          <w:rFonts w:ascii="Palatino Linotype" w:hAnsi="Palatino Linotype" w:cs="Arial"/>
        </w:rPr>
        <w:t xml:space="preserve"> que no hayan obtenido una sanción administrativa en su contra.</w:t>
      </w:r>
    </w:p>
    <w:p w:rsidR="00140AEB" w:rsidRDefault="00140AEB" w:rsidP="00140AEB">
      <w:pPr>
        <w:widowControl w:val="0"/>
        <w:autoSpaceDE w:val="0"/>
        <w:autoSpaceDN w:val="0"/>
        <w:adjustRightInd w:val="0"/>
        <w:spacing w:line="360" w:lineRule="auto"/>
        <w:ind w:right="49"/>
        <w:jc w:val="both"/>
        <w:rPr>
          <w:rFonts w:ascii="Palatino Linotype" w:hAnsi="Palatino Linotype" w:cs="Arial"/>
        </w:rPr>
      </w:pPr>
    </w:p>
    <w:p w:rsidR="008C2D4F" w:rsidRDefault="008C2D4F" w:rsidP="00140AEB">
      <w:pPr>
        <w:widowControl w:val="0"/>
        <w:autoSpaceDE w:val="0"/>
        <w:autoSpaceDN w:val="0"/>
        <w:adjustRightInd w:val="0"/>
        <w:spacing w:line="360" w:lineRule="auto"/>
        <w:ind w:right="49"/>
        <w:jc w:val="both"/>
        <w:rPr>
          <w:rFonts w:ascii="Palatino Linotype" w:hAnsi="Palatino Linotype" w:cs="Arial"/>
        </w:rPr>
      </w:pPr>
    </w:p>
    <w:p w:rsidR="008C2D4F" w:rsidRDefault="008C2D4F" w:rsidP="00140AEB">
      <w:pPr>
        <w:widowControl w:val="0"/>
        <w:autoSpaceDE w:val="0"/>
        <w:autoSpaceDN w:val="0"/>
        <w:adjustRightInd w:val="0"/>
        <w:spacing w:line="360" w:lineRule="auto"/>
        <w:ind w:right="49"/>
        <w:jc w:val="both"/>
        <w:rPr>
          <w:rFonts w:ascii="Palatino Linotype" w:hAnsi="Palatino Linotype" w:cs="Arial"/>
        </w:rPr>
      </w:pPr>
    </w:p>
    <w:p w:rsidR="008C2D4F" w:rsidRPr="00FF4450" w:rsidRDefault="008C2D4F" w:rsidP="00140AEB">
      <w:pPr>
        <w:widowControl w:val="0"/>
        <w:autoSpaceDE w:val="0"/>
        <w:autoSpaceDN w:val="0"/>
        <w:adjustRightInd w:val="0"/>
        <w:spacing w:line="360" w:lineRule="auto"/>
        <w:ind w:right="49"/>
        <w:jc w:val="both"/>
        <w:rPr>
          <w:rFonts w:ascii="Palatino Linotype" w:hAnsi="Palatino Linotype" w:cs="Arial"/>
        </w:rPr>
      </w:pPr>
    </w:p>
    <w:tbl>
      <w:tblPr>
        <w:tblpPr w:leftFromText="141" w:rightFromText="141" w:vertAnchor="text" w:tblpXSpec="center" w:tblpY="1"/>
        <w:tblOverlap w:val="never"/>
        <w:tblW w:w="2816" w:type="dxa"/>
        <w:tblLayout w:type="fixed"/>
        <w:tblLook w:val="04A0" w:firstRow="1" w:lastRow="0" w:firstColumn="1" w:lastColumn="0" w:noHBand="0" w:noVBand="1"/>
      </w:tblPr>
      <w:tblGrid>
        <w:gridCol w:w="2816"/>
      </w:tblGrid>
      <w:tr w:rsidR="00140AEB" w:rsidRPr="00FF4450" w:rsidTr="008C2D4F">
        <w:trPr>
          <w:trHeight w:val="560"/>
        </w:trPr>
        <w:tc>
          <w:tcPr>
            <w:tcW w:w="2816" w:type="dxa"/>
          </w:tcPr>
          <w:p w:rsidR="008C2D4F" w:rsidRDefault="008C2D4F" w:rsidP="00140AEB">
            <w:pPr>
              <w:ind w:right="49"/>
              <w:jc w:val="center"/>
              <w:rPr>
                <w:rFonts w:ascii="Palatino Linotype" w:hAnsi="Palatino Linotype" w:cs="Arial"/>
                <w:b/>
              </w:rPr>
            </w:pPr>
          </w:p>
          <w:p w:rsidR="00140AEB" w:rsidRPr="00FF4450" w:rsidRDefault="00140AEB" w:rsidP="00140AEB">
            <w:pPr>
              <w:ind w:right="49"/>
              <w:jc w:val="center"/>
              <w:rPr>
                <w:rFonts w:ascii="Palatino Linotype" w:hAnsi="Palatino Linotype" w:cs="Arial"/>
                <w:b/>
              </w:rPr>
            </w:pPr>
            <w:r w:rsidRPr="00FF4450">
              <w:rPr>
                <w:rFonts w:ascii="Palatino Linotype" w:hAnsi="Palatino Linotype" w:cs="Arial"/>
                <w:b/>
              </w:rPr>
              <w:t>EVA ABAID YAPUR</w:t>
            </w:r>
          </w:p>
          <w:p w:rsidR="00140AEB" w:rsidRDefault="00140AEB" w:rsidP="008C2D4F">
            <w:pPr>
              <w:ind w:right="49"/>
              <w:jc w:val="center"/>
              <w:rPr>
                <w:rFonts w:ascii="Palatino Linotype" w:hAnsi="Palatino Linotype" w:cs="Arial"/>
                <w:b/>
              </w:rPr>
            </w:pPr>
            <w:r w:rsidRPr="00FF4450">
              <w:rPr>
                <w:rFonts w:ascii="Palatino Linotype" w:hAnsi="Palatino Linotype" w:cs="Arial"/>
                <w:b/>
              </w:rPr>
              <w:t>COMISIONADA</w:t>
            </w:r>
          </w:p>
          <w:p w:rsidR="002921D9" w:rsidRPr="00FF4450" w:rsidRDefault="002921D9" w:rsidP="008C2D4F">
            <w:pPr>
              <w:ind w:right="49"/>
              <w:jc w:val="center"/>
              <w:rPr>
                <w:rFonts w:ascii="Palatino Linotype" w:hAnsi="Palatino Linotype" w:cs="Arial"/>
                <w:b/>
              </w:rPr>
            </w:pPr>
            <w:r>
              <w:rPr>
                <w:rFonts w:ascii="Palatino Linotype" w:hAnsi="Palatino Linotype"/>
                <w:b/>
              </w:rPr>
              <w:t>(RÚBRICA)</w:t>
            </w:r>
          </w:p>
        </w:tc>
      </w:tr>
    </w:tbl>
    <w:p w:rsidR="00140AEB" w:rsidRDefault="00140AEB" w:rsidP="00140AEB">
      <w:pPr>
        <w:spacing w:line="360" w:lineRule="auto"/>
        <w:ind w:right="49"/>
        <w:jc w:val="both"/>
        <w:rPr>
          <w:rFonts w:ascii="Palatino Linotype" w:eastAsia="Calibri" w:hAnsi="Palatino Linotype" w:cs="Arial"/>
          <w:color w:val="000000" w:themeColor="text1"/>
        </w:rPr>
      </w:pPr>
    </w:p>
    <w:p w:rsidR="00140AEB" w:rsidRDefault="00140AEB" w:rsidP="005C0FCA">
      <w:pPr>
        <w:ind w:right="49"/>
        <w:jc w:val="both"/>
        <w:rPr>
          <w:rFonts w:ascii="Palatino Linotype" w:eastAsia="Arial Unicode MS" w:hAnsi="Palatino Linotype" w:cs="Arial"/>
        </w:rPr>
      </w:pPr>
    </w:p>
    <w:p w:rsidR="008C2D4F" w:rsidRDefault="008C2D4F" w:rsidP="005C0FCA">
      <w:pPr>
        <w:ind w:right="49"/>
        <w:jc w:val="both"/>
        <w:rPr>
          <w:rFonts w:ascii="Palatino Linotype" w:eastAsia="Arial Unicode MS" w:hAnsi="Palatino Linotype" w:cs="Arial"/>
        </w:rPr>
      </w:pPr>
    </w:p>
    <w:p w:rsidR="002921D9" w:rsidRDefault="002921D9" w:rsidP="005C0FCA">
      <w:pPr>
        <w:ind w:right="49"/>
        <w:jc w:val="both"/>
        <w:rPr>
          <w:rFonts w:ascii="Palatino Linotype" w:eastAsia="Calibri" w:hAnsi="Palatino Linotype" w:cs="Arial"/>
          <w:color w:val="000000" w:themeColor="text1"/>
          <w:sz w:val="20"/>
          <w:szCs w:val="20"/>
        </w:rPr>
      </w:pPr>
    </w:p>
    <w:p w:rsidR="00A3262E" w:rsidRDefault="009701AB" w:rsidP="005C0FCA">
      <w:pPr>
        <w:ind w:right="49"/>
        <w:jc w:val="both"/>
        <w:rPr>
          <w:rFonts w:ascii="Palatino Linotype" w:eastAsia="Calibri" w:hAnsi="Palatino Linotype" w:cs="Arial"/>
          <w:color w:val="000000" w:themeColor="text1"/>
          <w:sz w:val="20"/>
          <w:szCs w:val="20"/>
        </w:rPr>
      </w:pPr>
      <w:bookmarkStart w:id="0" w:name="_GoBack"/>
      <w:bookmarkEnd w:id="0"/>
      <w:r w:rsidRPr="008C2D4F">
        <w:rPr>
          <w:rFonts w:ascii="Palatino Linotype" w:eastAsia="Calibri" w:hAnsi="Palatino Linotype" w:cs="Arial"/>
          <w:color w:val="000000" w:themeColor="text1"/>
          <w:sz w:val="20"/>
          <w:szCs w:val="20"/>
        </w:rPr>
        <w:t xml:space="preserve">Esta hoja corresponde al voto particular emitido en </w:t>
      </w:r>
      <w:r w:rsidR="00A3262E" w:rsidRPr="008C2D4F">
        <w:rPr>
          <w:rFonts w:ascii="Palatino Linotype" w:eastAsia="Calibri" w:hAnsi="Palatino Linotype" w:cs="Arial"/>
          <w:color w:val="000000" w:themeColor="text1"/>
          <w:sz w:val="20"/>
          <w:szCs w:val="20"/>
        </w:rPr>
        <w:t xml:space="preserve">la resolución del </w:t>
      </w:r>
      <w:r w:rsidR="005C0FCA" w:rsidRPr="008C2D4F">
        <w:rPr>
          <w:rFonts w:ascii="Palatino Linotype" w:eastAsia="Calibri" w:hAnsi="Palatino Linotype" w:cs="Arial"/>
          <w:color w:val="000000" w:themeColor="text1"/>
          <w:sz w:val="20"/>
          <w:szCs w:val="20"/>
        </w:rPr>
        <w:t>recurso de revisión 0</w:t>
      </w:r>
      <w:r w:rsidR="00140AEB" w:rsidRPr="008C2D4F">
        <w:rPr>
          <w:rFonts w:ascii="Palatino Linotype" w:eastAsia="Calibri" w:hAnsi="Palatino Linotype" w:cs="Arial"/>
          <w:color w:val="000000" w:themeColor="text1"/>
          <w:sz w:val="20"/>
          <w:szCs w:val="20"/>
        </w:rPr>
        <w:t>3498</w:t>
      </w:r>
      <w:r w:rsidR="005C0FCA" w:rsidRPr="008C2D4F">
        <w:rPr>
          <w:rFonts w:ascii="Palatino Linotype" w:eastAsia="Calibri" w:hAnsi="Palatino Linotype" w:cs="Arial"/>
          <w:color w:val="000000" w:themeColor="text1"/>
          <w:sz w:val="20"/>
          <w:szCs w:val="20"/>
        </w:rPr>
        <w:t>/INFOEM/IP/RR/201</w:t>
      </w:r>
      <w:r w:rsidR="006D4AD6" w:rsidRPr="008C2D4F">
        <w:rPr>
          <w:rFonts w:ascii="Palatino Linotype" w:eastAsia="Calibri" w:hAnsi="Palatino Linotype" w:cs="Arial"/>
          <w:color w:val="000000" w:themeColor="text1"/>
          <w:sz w:val="20"/>
          <w:szCs w:val="20"/>
        </w:rPr>
        <w:t>8</w:t>
      </w:r>
      <w:r w:rsidRPr="008C2D4F">
        <w:rPr>
          <w:rFonts w:ascii="Palatino Linotype" w:eastAsia="Calibri" w:hAnsi="Palatino Linotype" w:cs="Arial"/>
          <w:color w:val="000000" w:themeColor="text1"/>
          <w:sz w:val="20"/>
          <w:szCs w:val="20"/>
        </w:rPr>
        <w:t>, aprobad</w:t>
      </w:r>
      <w:r w:rsidR="00A3262E" w:rsidRPr="008C2D4F">
        <w:rPr>
          <w:rFonts w:ascii="Palatino Linotype" w:eastAsia="Calibri" w:hAnsi="Palatino Linotype" w:cs="Arial"/>
          <w:color w:val="000000" w:themeColor="text1"/>
          <w:sz w:val="20"/>
          <w:szCs w:val="20"/>
        </w:rPr>
        <w:t>a</w:t>
      </w:r>
      <w:r w:rsidRPr="008C2D4F">
        <w:rPr>
          <w:rFonts w:ascii="Palatino Linotype" w:eastAsia="Calibri" w:hAnsi="Palatino Linotype" w:cs="Arial"/>
          <w:color w:val="000000" w:themeColor="text1"/>
          <w:sz w:val="20"/>
          <w:szCs w:val="20"/>
        </w:rPr>
        <w:t xml:space="preserve"> el</w:t>
      </w:r>
      <w:r w:rsidR="00101AC9" w:rsidRPr="008C2D4F">
        <w:rPr>
          <w:rFonts w:ascii="Palatino Linotype" w:eastAsia="Calibri" w:hAnsi="Palatino Linotype" w:cs="Arial"/>
          <w:color w:val="000000" w:themeColor="text1"/>
          <w:sz w:val="20"/>
          <w:szCs w:val="20"/>
        </w:rPr>
        <w:t xml:space="preserve"> </w:t>
      </w:r>
      <w:r w:rsidR="00140AEB" w:rsidRPr="008C2D4F">
        <w:rPr>
          <w:rFonts w:ascii="Palatino Linotype" w:eastAsia="Calibri" w:hAnsi="Palatino Linotype" w:cs="Arial"/>
          <w:color w:val="000000" w:themeColor="text1"/>
          <w:sz w:val="20"/>
          <w:szCs w:val="20"/>
        </w:rPr>
        <w:t>veintiocho de noviembre</w:t>
      </w:r>
      <w:r w:rsidR="00463EE4" w:rsidRPr="008C2D4F">
        <w:rPr>
          <w:rFonts w:ascii="Palatino Linotype" w:eastAsia="Calibri" w:hAnsi="Palatino Linotype" w:cs="Arial"/>
          <w:color w:val="000000" w:themeColor="text1"/>
          <w:sz w:val="20"/>
          <w:szCs w:val="20"/>
        </w:rPr>
        <w:t xml:space="preserve"> de dos mil dieci</w:t>
      </w:r>
      <w:r w:rsidR="006D4AD6" w:rsidRPr="008C2D4F">
        <w:rPr>
          <w:rFonts w:ascii="Palatino Linotype" w:eastAsia="Calibri" w:hAnsi="Palatino Linotype" w:cs="Arial"/>
          <w:color w:val="000000" w:themeColor="text1"/>
          <w:sz w:val="20"/>
          <w:szCs w:val="20"/>
        </w:rPr>
        <w:t>ocho</w:t>
      </w:r>
      <w:r w:rsidRPr="008C2D4F">
        <w:rPr>
          <w:rFonts w:ascii="Palatino Linotype" w:eastAsia="Calibri" w:hAnsi="Palatino Linotype" w:cs="Arial"/>
          <w:color w:val="000000" w:themeColor="text1"/>
          <w:sz w:val="20"/>
          <w:szCs w:val="20"/>
        </w:rPr>
        <w:t xml:space="preserve">. </w:t>
      </w:r>
    </w:p>
    <w:p w:rsidR="008C2D4F" w:rsidRPr="008C2D4F" w:rsidRDefault="008C2D4F" w:rsidP="005C0FCA">
      <w:pPr>
        <w:ind w:right="49"/>
        <w:jc w:val="both"/>
        <w:rPr>
          <w:rFonts w:ascii="Palatino Linotype" w:eastAsia="Calibri" w:hAnsi="Palatino Linotype" w:cs="Arial"/>
          <w:color w:val="000000" w:themeColor="text1"/>
          <w:sz w:val="8"/>
          <w:szCs w:val="8"/>
        </w:rPr>
      </w:pPr>
    </w:p>
    <w:p w:rsidR="00A272FC" w:rsidRPr="000C77C5" w:rsidRDefault="009701AB" w:rsidP="005C0FCA">
      <w:pPr>
        <w:ind w:right="49"/>
        <w:jc w:val="both"/>
        <w:rPr>
          <w:sz w:val="22"/>
          <w:szCs w:val="22"/>
        </w:rPr>
      </w:pPr>
      <w:r w:rsidRPr="008C2D4F">
        <w:rPr>
          <w:rFonts w:ascii="Palatino Linotype" w:eastAsia="Calibri" w:hAnsi="Palatino Linotype" w:cs="Arial"/>
          <w:color w:val="000000" w:themeColor="text1"/>
          <w:sz w:val="20"/>
          <w:szCs w:val="20"/>
        </w:rPr>
        <w:t>YSM/</w:t>
      </w:r>
      <w:r w:rsidR="00682AA1" w:rsidRPr="008C2D4F">
        <w:rPr>
          <w:rFonts w:ascii="Palatino Linotype" w:eastAsia="Calibri" w:hAnsi="Palatino Linotype" w:cs="Arial"/>
          <w:color w:val="000000" w:themeColor="text1"/>
          <w:sz w:val="20"/>
          <w:szCs w:val="20"/>
        </w:rPr>
        <w:t>ATU</w:t>
      </w:r>
    </w:p>
    <w:sectPr w:rsidR="00A272FC" w:rsidRPr="000C77C5" w:rsidSect="004A2D78">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4EE" w:rsidRDefault="00D814EE" w:rsidP="00E41B3B">
      <w:r>
        <w:separator/>
      </w:r>
    </w:p>
  </w:endnote>
  <w:endnote w:type="continuationSeparator" w:id="0">
    <w:p w:rsidR="00D814EE" w:rsidRDefault="00D814EE"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921D9">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921D9">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4EE" w:rsidRDefault="00D814EE" w:rsidP="00E41B3B">
      <w:r>
        <w:separator/>
      </w:r>
    </w:p>
  </w:footnote>
  <w:footnote w:type="continuationSeparator" w:id="0">
    <w:p w:rsidR="00D814EE" w:rsidRDefault="00D814EE"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921D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-1083531</wp:posOffset>
          </wp:positionH>
          <wp:positionV relativeFrom="paragraph">
            <wp:posOffset>-468078</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5C7C8F"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C81447" w:rsidRDefault="005C7C8F" w:rsidP="00C81447">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C70E10" w:rsidRPr="00C70E10">
      <w:rPr>
        <w:rFonts w:ascii="Palatino Linotype" w:hAnsi="Palatino Linotype" w:cs="Arial"/>
        <w:sz w:val="20"/>
        <w:szCs w:val="20"/>
      </w:rPr>
      <w:t>0</w:t>
    </w:r>
    <w:r w:rsidR="00955F66">
      <w:rPr>
        <w:rFonts w:ascii="Palatino Linotype" w:hAnsi="Palatino Linotype" w:cs="Arial"/>
        <w:sz w:val="20"/>
        <w:szCs w:val="20"/>
      </w:rPr>
      <w:t>3498</w:t>
    </w:r>
    <w:r w:rsidR="00C70E10" w:rsidRPr="00C70E10">
      <w:rPr>
        <w:rFonts w:ascii="Palatino Linotype" w:hAnsi="Palatino Linotype" w:cs="Arial"/>
        <w:sz w:val="20"/>
        <w:szCs w:val="20"/>
      </w:rPr>
      <w:t>/INFOEM/IP/RR/201</w:t>
    </w:r>
    <w:r w:rsidR="00C81447">
      <w:rPr>
        <w:rFonts w:ascii="Palatino Linotype" w:hAnsi="Palatino Linotype" w:cs="Arial"/>
        <w:sz w:val="20"/>
        <w:szCs w:val="20"/>
      </w:rPr>
      <w:t>8</w:t>
    </w:r>
  </w:p>
  <w:p w:rsidR="00140AEB" w:rsidRDefault="002921D9" w:rsidP="00140AEB">
    <w:pPr>
      <w:pStyle w:val="Encabezado"/>
      <w:tabs>
        <w:tab w:val="clear" w:pos="4252"/>
        <w:tab w:val="clear" w:pos="8504"/>
        <w:tab w:val="left" w:pos="2326"/>
      </w:tabs>
      <w:spacing w:after="240"/>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margin-left:0;margin-top:0;width:614.65pt;height:86.7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921D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367D"/>
    <w:multiLevelType w:val="hybridMultilevel"/>
    <w:tmpl w:val="418642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AB4550"/>
    <w:multiLevelType w:val="hybridMultilevel"/>
    <w:tmpl w:val="D56AFD1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A361AEB"/>
    <w:multiLevelType w:val="hybridMultilevel"/>
    <w:tmpl w:val="E438DF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241120A"/>
    <w:multiLevelType w:val="hybridMultilevel"/>
    <w:tmpl w:val="9AA64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E8039C2"/>
    <w:multiLevelType w:val="hybridMultilevel"/>
    <w:tmpl w:val="B0984A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6EA192B"/>
    <w:multiLevelType w:val="hybridMultilevel"/>
    <w:tmpl w:val="A6FE0B12"/>
    <w:lvl w:ilvl="0" w:tplc="F516F6F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B36770C"/>
    <w:multiLevelType w:val="hybridMultilevel"/>
    <w:tmpl w:val="99BC608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6F10B9D"/>
    <w:multiLevelType w:val="hybridMultilevel"/>
    <w:tmpl w:val="46DA7ADA"/>
    <w:lvl w:ilvl="0" w:tplc="DA0A6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6"/>
  </w:num>
  <w:num w:numId="3">
    <w:abstractNumId w:val="9"/>
  </w:num>
  <w:num w:numId="4">
    <w:abstractNumId w:val="3"/>
  </w:num>
  <w:num w:numId="5">
    <w:abstractNumId w:val="8"/>
  </w:num>
  <w:num w:numId="6">
    <w:abstractNumId w:val="7"/>
  </w:num>
  <w:num w:numId="7">
    <w:abstractNumId w:val="2"/>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6109"/>
    <w:rsid w:val="000450C7"/>
    <w:rsid w:val="000479A9"/>
    <w:rsid w:val="00080305"/>
    <w:rsid w:val="00090AAC"/>
    <w:rsid w:val="000A7F22"/>
    <w:rsid w:val="000C77C5"/>
    <w:rsid w:val="000D1151"/>
    <w:rsid w:val="00101AC9"/>
    <w:rsid w:val="00122242"/>
    <w:rsid w:val="00135DAD"/>
    <w:rsid w:val="00140AEB"/>
    <w:rsid w:val="00141D1C"/>
    <w:rsid w:val="00146755"/>
    <w:rsid w:val="00164D8A"/>
    <w:rsid w:val="00174F2A"/>
    <w:rsid w:val="0019398B"/>
    <w:rsid w:val="001A7CEE"/>
    <w:rsid w:val="001B45FD"/>
    <w:rsid w:val="001C3DCD"/>
    <w:rsid w:val="001F2929"/>
    <w:rsid w:val="00216380"/>
    <w:rsid w:val="00270A69"/>
    <w:rsid w:val="002921D9"/>
    <w:rsid w:val="00296C85"/>
    <w:rsid w:val="002C638A"/>
    <w:rsid w:val="0031149D"/>
    <w:rsid w:val="00324EBE"/>
    <w:rsid w:val="003343CD"/>
    <w:rsid w:val="00343A89"/>
    <w:rsid w:val="003948FF"/>
    <w:rsid w:val="003A6D28"/>
    <w:rsid w:val="003C2F6A"/>
    <w:rsid w:val="003C6346"/>
    <w:rsid w:val="00420511"/>
    <w:rsid w:val="00437359"/>
    <w:rsid w:val="00440036"/>
    <w:rsid w:val="00446B28"/>
    <w:rsid w:val="00463EE4"/>
    <w:rsid w:val="0046519A"/>
    <w:rsid w:val="0048476A"/>
    <w:rsid w:val="004A2D78"/>
    <w:rsid w:val="004D1499"/>
    <w:rsid w:val="004E6C48"/>
    <w:rsid w:val="00506BBC"/>
    <w:rsid w:val="0053148C"/>
    <w:rsid w:val="00537CDD"/>
    <w:rsid w:val="005A4D7F"/>
    <w:rsid w:val="005C0FCA"/>
    <w:rsid w:val="005C7C8F"/>
    <w:rsid w:val="005F3E71"/>
    <w:rsid w:val="0065035B"/>
    <w:rsid w:val="00654FE9"/>
    <w:rsid w:val="00672FC7"/>
    <w:rsid w:val="00674996"/>
    <w:rsid w:val="006801D4"/>
    <w:rsid w:val="00682AA1"/>
    <w:rsid w:val="006838B2"/>
    <w:rsid w:val="00697966"/>
    <w:rsid w:val="006A1C64"/>
    <w:rsid w:val="006A22D8"/>
    <w:rsid w:val="006A78C2"/>
    <w:rsid w:val="006B109D"/>
    <w:rsid w:val="006B30CD"/>
    <w:rsid w:val="006D4AD6"/>
    <w:rsid w:val="00712C80"/>
    <w:rsid w:val="007170C1"/>
    <w:rsid w:val="007226C9"/>
    <w:rsid w:val="00725B3B"/>
    <w:rsid w:val="00732411"/>
    <w:rsid w:val="00733C54"/>
    <w:rsid w:val="00756313"/>
    <w:rsid w:val="00767B65"/>
    <w:rsid w:val="00782E9A"/>
    <w:rsid w:val="007C3451"/>
    <w:rsid w:val="007C7A0C"/>
    <w:rsid w:val="007D5459"/>
    <w:rsid w:val="007F1F51"/>
    <w:rsid w:val="00811B0B"/>
    <w:rsid w:val="00820D1B"/>
    <w:rsid w:val="00826D09"/>
    <w:rsid w:val="00842E34"/>
    <w:rsid w:val="008457D1"/>
    <w:rsid w:val="008542C4"/>
    <w:rsid w:val="00857D87"/>
    <w:rsid w:val="00864D3F"/>
    <w:rsid w:val="00873BAB"/>
    <w:rsid w:val="008A35FA"/>
    <w:rsid w:val="008B0732"/>
    <w:rsid w:val="008C16DF"/>
    <w:rsid w:val="008C2D4F"/>
    <w:rsid w:val="008E5C82"/>
    <w:rsid w:val="008F0D8C"/>
    <w:rsid w:val="008F34EF"/>
    <w:rsid w:val="00955F66"/>
    <w:rsid w:val="009661C8"/>
    <w:rsid w:val="009701AB"/>
    <w:rsid w:val="00972394"/>
    <w:rsid w:val="00990B93"/>
    <w:rsid w:val="009B3920"/>
    <w:rsid w:val="009B519C"/>
    <w:rsid w:val="009D1CB5"/>
    <w:rsid w:val="00A16FA6"/>
    <w:rsid w:val="00A272FC"/>
    <w:rsid w:val="00A3262E"/>
    <w:rsid w:val="00A37BF2"/>
    <w:rsid w:val="00A502D2"/>
    <w:rsid w:val="00A66652"/>
    <w:rsid w:val="00A956B4"/>
    <w:rsid w:val="00A96975"/>
    <w:rsid w:val="00A97455"/>
    <w:rsid w:val="00AE18DA"/>
    <w:rsid w:val="00AE2464"/>
    <w:rsid w:val="00AE7810"/>
    <w:rsid w:val="00B17086"/>
    <w:rsid w:val="00B51260"/>
    <w:rsid w:val="00B64194"/>
    <w:rsid w:val="00B716F8"/>
    <w:rsid w:val="00BD3B92"/>
    <w:rsid w:val="00BD4FD3"/>
    <w:rsid w:val="00BE59EA"/>
    <w:rsid w:val="00C07CE2"/>
    <w:rsid w:val="00C33AE1"/>
    <w:rsid w:val="00C52D7C"/>
    <w:rsid w:val="00C60EC0"/>
    <w:rsid w:val="00C70E10"/>
    <w:rsid w:val="00C8035B"/>
    <w:rsid w:val="00C81447"/>
    <w:rsid w:val="00CB63A8"/>
    <w:rsid w:val="00CB71BF"/>
    <w:rsid w:val="00CC4E44"/>
    <w:rsid w:val="00CD7154"/>
    <w:rsid w:val="00CE0D21"/>
    <w:rsid w:val="00CE1537"/>
    <w:rsid w:val="00CE70C8"/>
    <w:rsid w:val="00D22D52"/>
    <w:rsid w:val="00D24667"/>
    <w:rsid w:val="00D724F4"/>
    <w:rsid w:val="00D814EE"/>
    <w:rsid w:val="00D909EF"/>
    <w:rsid w:val="00DC0116"/>
    <w:rsid w:val="00DC566E"/>
    <w:rsid w:val="00DC5C4E"/>
    <w:rsid w:val="00DC6647"/>
    <w:rsid w:val="00DC6C4E"/>
    <w:rsid w:val="00DF4164"/>
    <w:rsid w:val="00E001DD"/>
    <w:rsid w:val="00E15CE2"/>
    <w:rsid w:val="00E20B21"/>
    <w:rsid w:val="00E415A4"/>
    <w:rsid w:val="00E41B3B"/>
    <w:rsid w:val="00E441F3"/>
    <w:rsid w:val="00E44E5C"/>
    <w:rsid w:val="00E55769"/>
    <w:rsid w:val="00E77C64"/>
    <w:rsid w:val="00EA0656"/>
    <w:rsid w:val="00ED3750"/>
    <w:rsid w:val="00ED78BB"/>
    <w:rsid w:val="00F04176"/>
    <w:rsid w:val="00F26150"/>
    <w:rsid w:val="00F317AF"/>
    <w:rsid w:val="00F4326E"/>
    <w:rsid w:val="00F452C7"/>
    <w:rsid w:val="00F50C10"/>
    <w:rsid w:val="00F64CC1"/>
    <w:rsid w:val="00F9070F"/>
    <w:rsid w:val="00FA0BF5"/>
    <w:rsid w:val="00FC2815"/>
    <w:rsid w:val="00FC32B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E15CE2"/>
    <w:rPr>
      <w:rFonts w:ascii="Segoe UI" w:hAnsi="Segoe UI" w:cs="Segoe UI"/>
      <w:sz w:val="18"/>
      <w:szCs w:val="18"/>
    </w:rPr>
  </w:style>
  <w:style w:type="character" w:customStyle="1" w:styleId="TextodegloboCar">
    <w:name w:val="Texto de globo Car"/>
    <w:basedOn w:val="Fuentedeprrafopredeter"/>
    <w:link w:val="Textodeglobo"/>
    <w:semiHidden/>
    <w:rsid w:val="00E15CE2"/>
    <w:rPr>
      <w:rFonts w:ascii="Segoe UI" w:eastAsia="Times New Roman" w:hAnsi="Segoe UI" w:cs="Segoe UI"/>
      <w:sz w:val="18"/>
      <w:szCs w:val="18"/>
      <w:lang w:val="es-ES" w:eastAsia="es-ES"/>
    </w:rPr>
  </w:style>
  <w:style w:type="table" w:styleId="Tablaconcuadrcula">
    <w:name w:val="Table Grid"/>
    <w:basedOn w:val="Tablanormal"/>
    <w:uiPriority w:val="39"/>
    <w:rsid w:val="004A2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E50CA-1310-4114-9B31-53D09C7E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1400</Words>
  <Characters>7703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5</cp:revision>
  <cp:lastPrinted>2018-12-03T20:37:00Z</cp:lastPrinted>
  <dcterms:created xsi:type="dcterms:W3CDTF">2018-12-03T19:27:00Z</dcterms:created>
  <dcterms:modified xsi:type="dcterms:W3CDTF">2019-01-11T04:30:00Z</dcterms:modified>
</cp:coreProperties>
</file>